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64" w:rsidRPr="00CD3664" w:rsidRDefault="00CD3664" w:rsidP="00CD3664">
      <w:pPr>
        <w:pStyle w:val="NormalWeb"/>
        <w:jc w:val="center"/>
        <w:rPr>
          <w:rFonts w:ascii="Times New Roman" w:hAnsi="Times New Roman" w:cs="Times New Roman"/>
          <w:sz w:val="24"/>
          <w:szCs w:val="24"/>
        </w:rPr>
      </w:pPr>
      <w:r w:rsidRPr="00CD3664">
        <w:rPr>
          <w:rFonts w:ascii="Times New Roman" w:hAnsi="Times New Roman" w:cs="Times New Roman"/>
          <w:color w:val="663300"/>
          <w:sz w:val="24"/>
          <w:szCs w:val="24"/>
        </w:rPr>
        <w:t>PAPA FRANCISCO</w:t>
      </w:r>
    </w:p>
    <w:p w:rsidR="00CD3664" w:rsidRPr="00CD3664" w:rsidRDefault="00CD3664" w:rsidP="00CD3664">
      <w:pPr>
        <w:pStyle w:val="NormalWeb"/>
        <w:jc w:val="center"/>
        <w:rPr>
          <w:rFonts w:ascii="Times New Roman" w:hAnsi="Times New Roman" w:cs="Times New Roman"/>
          <w:sz w:val="24"/>
          <w:szCs w:val="24"/>
        </w:rPr>
      </w:pPr>
      <w:r w:rsidRPr="00CD3664">
        <w:rPr>
          <w:rFonts w:ascii="Times New Roman" w:hAnsi="Times New Roman" w:cs="Times New Roman"/>
          <w:i/>
          <w:iCs/>
          <w:color w:val="663300"/>
          <w:sz w:val="24"/>
          <w:szCs w:val="24"/>
        </w:rPr>
        <w:br/>
        <w:t>Miércoles 2 de abril de 2014</w:t>
      </w:r>
    </w:p>
    <w:p w:rsidR="00CD3664" w:rsidRDefault="00CD3664" w:rsidP="00CD3664">
      <w:pPr>
        <w:pStyle w:val="NormalWeb"/>
      </w:pPr>
      <w:r>
        <w:t> </w:t>
      </w:r>
    </w:p>
    <w:p w:rsidR="00CD3664" w:rsidRPr="00CD3664" w:rsidRDefault="00CD3664" w:rsidP="00CD3664">
      <w:pPr>
        <w:pStyle w:val="NormalWeb"/>
        <w:jc w:val="both"/>
        <w:rPr>
          <w:rFonts w:ascii="Times New Roman" w:hAnsi="Times New Roman" w:cs="Times New Roman"/>
          <w:sz w:val="24"/>
          <w:szCs w:val="24"/>
        </w:rPr>
      </w:pPr>
      <w:r w:rsidRPr="00CD3664">
        <w:rPr>
          <w:rFonts w:ascii="Times New Roman" w:hAnsi="Times New Roman" w:cs="Times New Roman"/>
          <w:i/>
          <w:iCs/>
          <w:sz w:val="24"/>
          <w:szCs w:val="24"/>
        </w:rPr>
        <w:t>Queridos hermanos y hermanas, ¡buenos días!</w:t>
      </w:r>
    </w:p>
    <w:p w:rsidR="00CD3664" w:rsidRPr="00CD3664" w:rsidRDefault="00CD3664" w:rsidP="00CD3664">
      <w:pPr>
        <w:pStyle w:val="NormalWeb"/>
        <w:jc w:val="both"/>
        <w:rPr>
          <w:rFonts w:ascii="Times New Roman" w:hAnsi="Times New Roman" w:cs="Times New Roman"/>
          <w:sz w:val="24"/>
          <w:szCs w:val="24"/>
        </w:rPr>
      </w:pPr>
      <w:r w:rsidRPr="00CD3664">
        <w:rPr>
          <w:rFonts w:ascii="Times New Roman" w:hAnsi="Times New Roman" w:cs="Times New Roman"/>
          <w:sz w:val="24"/>
          <w:szCs w:val="24"/>
        </w:rPr>
        <w:t>Hoy concluimos el ciclo de catequesis sobre los sacramentos hablando del matrimonio. Este sacramento nos conduce al corazón del designio de Dios, que es un designio de alianza con su pueblo, con todos nosotros, un designio de comunión. Al inicio del libro del Génesis, el primer libro de la Biblia, como coronación del relato de la creación se dice: «Dios creó al hombre a su imagen, a imagen de Dios lo creó, varón y mujer los creó... Por eso abandonará el varón a su padre y a su madre, se unirá a su mujer y serán los dos una sola carne» (</w:t>
      </w:r>
      <w:proofErr w:type="spellStart"/>
      <w:r w:rsidRPr="00CD3664">
        <w:rPr>
          <w:rFonts w:ascii="Times New Roman" w:hAnsi="Times New Roman" w:cs="Times New Roman"/>
          <w:i/>
          <w:iCs/>
          <w:sz w:val="24"/>
          <w:szCs w:val="24"/>
        </w:rPr>
        <w:t>Gn</w:t>
      </w:r>
      <w:proofErr w:type="spellEnd"/>
      <w:r w:rsidRPr="00CD3664">
        <w:rPr>
          <w:rFonts w:ascii="Times New Roman" w:hAnsi="Times New Roman" w:cs="Times New Roman"/>
          <w:i/>
          <w:iCs/>
          <w:sz w:val="24"/>
          <w:szCs w:val="24"/>
        </w:rPr>
        <w:t xml:space="preserve"> </w:t>
      </w:r>
      <w:r w:rsidRPr="00CD3664">
        <w:rPr>
          <w:rFonts w:ascii="Times New Roman" w:hAnsi="Times New Roman" w:cs="Times New Roman"/>
          <w:sz w:val="24"/>
          <w:szCs w:val="24"/>
        </w:rPr>
        <w:t xml:space="preserve">1, 27; 2, 24). La imagen de Dios es la pareja matrimonial: el hombre y la mujer; no sólo el hombre, no sólo la mujer, sino los dos. Esta es la imagen de Dios: el amor, la alianza de Dios con nosotros está representada en esa alianza entre el hombre y la mujer. Y esto es hermoso. Somos creados para amar, como reflejo de Dios y de su amor. Y en la unión conyugal el hombre y la mujer realizan esta vocación en el signo de la reciprocidad y de la comunión de vida plena y definitiva. </w:t>
      </w:r>
    </w:p>
    <w:p w:rsidR="00CD3664" w:rsidRPr="00CD3664" w:rsidRDefault="00CD3664" w:rsidP="00CD3664">
      <w:pPr>
        <w:pStyle w:val="NormalWeb"/>
        <w:jc w:val="both"/>
        <w:rPr>
          <w:rFonts w:ascii="Times New Roman" w:hAnsi="Times New Roman" w:cs="Times New Roman"/>
          <w:sz w:val="24"/>
          <w:szCs w:val="24"/>
        </w:rPr>
      </w:pPr>
      <w:r w:rsidRPr="00CD3664">
        <w:rPr>
          <w:rFonts w:ascii="Times New Roman" w:hAnsi="Times New Roman" w:cs="Times New Roman"/>
          <w:sz w:val="24"/>
          <w:szCs w:val="24"/>
        </w:rPr>
        <w:t>Cuando un hombre y una mujer celebran el sacramento del matrimonio, Dios, por decirlo así, se «refleja» en ellos, imprime en ellos los propios rasgos y el carácter indeleble de su amor. El matrimonio es la imagen del amor de Dios por nosotros. También Dios, en efecto, es comunión: las tres Personas del Padre, Hijo y Espíritu Santo viven desde siempre y para siempre en unidad perfecta. Y es precisamente este el misterio del matrimonio: Dios hace de los dos esposos una sola existencia. La Biblia usa una expresión fuerte y dice «una sola carne», tan íntima es la unión entre el hombre y la mujer en el matrimonio. Y es precisamente este el misterio del matrimonio: el amor de Dios que se refleja en la pareja que decide vivir juntos. Por esto el hombre deja su casa, la casa de sus padres y va a vivir con su mujer y se une tan fuertemente a ella que los dos se convierten —dice la Biblia— en una sola carne.</w:t>
      </w:r>
    </w:p>
    <w:p w:rsidR="00CD3664" w:rsidRPr="00CD3664" w:rsidRDefault="00CD3664" w:rsidP="00CD3664">
      <w:pPr>
        <w:pStyle w:val="NormalWeb"/>
        <w:jc w:val="both"/>
        <w:rPr>
          <w:rFonts w:ascii="Times New Roman" w:hAnsi="Times New Roman" w:cs="Times New Roman"/>
          <w:sz w:val="24"/>
          <w:szCs w:val="24"/>
        </w:rPr>
      </w:pPr>
      <w:r w:rsidRPr="00CD3664">
        <w:rPr>
          <w:rFonts w:ascii="Times New Roman" w:hAnsi="Times New Roman" w:cs="Times New Roman"/>
          <w:sz w:val="24"/>
          <w:szCs w:val="24"/>
        </w:rPr>
        <w:t xml:space="preserve">San Pablo, en la Carta a los Efesios, pone de relieve que en los esposos cristianos se refleja un misterio grande: la relación instaurada por Cristo con la Iglesia, una relación nupcial (cf. </w:t>
      </w:r>
      <w:proofErr w:type="spellStart"/>
      <w:r w:rsidRPr="00CD3664">
        <w:rPr>
          <w:rFonts w:ascii="Times New Roman" w:hAnsi="Times New Roman" w:cs="Times New Roman"/>
          <w:i/>
          <w:iCs/>
          <w:sz w:val="24"/>
          <w:szCs w:val="24"/>
        </w:rPr>
        <w:t>Ef</w:t>
      </w:r>
      <w:proofErr w:type="spellEnd"/>
      <w:r w:rsidRPr="00CD3664">
        <w:rPr>
          <w:rFonts w:ascii="Times New Roman" w:hAnsi="Times New Roman" w:cs="Times New Roman"/>
          <w:sz w:val="24"/>
          <w:szCs w:val="24"/>
        </w:rPr>
        <w:t xml:space="preserve"> 5, 21-33). La Iglesia es la esposa de Cristo. Esta es la relación. Esto significa que el matrimonio responde a una vocación específica y debe considerarse como una consagración (cf. </w:t>
      </w:r>
      <w:hyperlink r:id="rId4" w:history="1">
        <w:proofErr w:type="spellStart"/>
        <w:r w:rsidRPr="00CD3664">
          <w:rPr>
            <w:rStyle w:val="Hipervnculo"/>
            <w:rFonts w:ascii="Times New Roman" w:hAnsi="Times New Roman" w:cs="Times New Roman"/>
            <w:i/>
            <w:iCs/>
            <w:sz w:val="24"/>
            <w:szCs w:val="24"/>
          </w:rPr>
          <w:t>Gaudium</w:t>
        </w:r>
        <w:proofErr w:type="spellEnd"/>
        <w:r w:rsidRPr="00CD3664">
          <w:rPr>
            <w:rStyle w:val="Hipervnculo"/>
            <w:rFonts w:ascii="Times New Roman" w:hAnsi="Times New Roman" w:cs="Times New Roman"/>
            <w:i/>
            <w:iCs/>
            <w:sz w:val="24"/>
            <w:szCs w:val="24"/>
          </w:rPr>
          <w:t xml:space="preserve"> et </w:t>
        </w:r>
        <w:proofErr w:type="spellStart"/>
        <w:r w:rsidRPr="00CD3664">
          <w:rPr>
            <w:rStyle w:val="Hipervnculo"/>
            <w:rFonts w:ascii="Times New Roman" w:hAnsi="Times New Roman" w:cs="Times New Roman"/>
            <w:i/>
            <w:iCs/>
            <w:sz w:val="24"/>
            <w:szCs w:val="24"/>
          </w:rPr>
          <w:t>spes</w:t>
        </w:r>
        <w:proofErr w:type="spellEnd"/>
      </w:hyperlink>
      <w:r w:rsidRPr="00CD3664">
        <w:rPr>
          <w:rFonts w:ascii="Times New Roman" w:hAnsi="Times New Roman" w:cs="Times New Roman"/>
          <w:sz w:val="24"/>
          <w:szCs w:val="24"/>
        </w:rPr>
        <w:t xml:space="preserve">, 48; </w:t>
      </w:r>
      <w:hyperlink r:id="rId5" w:history="1">
        <w:proofErr w:type="spellStart"/>
        <w:r w:rsidRPr="00CD3664">
          <w:rPr>
            <w:rStyle w:val="Hipervnculo"/>
            <w:rFonts w:ascii="Times New Roman" w:hAnsi="Times New Roman" w:cs="Times New Roman"/>
            <w:i/>
            <w:iCs/>
            <w:sz w:val="24"/>
            <w:szCs w:val="24"/>
          </w:rPr>
          <w:t>Familiaris</w:t>
        </w:r>
        <w:proofErr w:type="spellEnd"/>
        <w:r w:rsidRPr="00CD3664">
          <w:rPr>
            <w:rStyle w:val="Hipervnculo"/>
            <w:rFonts w:ascii="Times New Roman" w:hAnsi="Times New Roman" w:cs="Times New Roman"/>
            <w:i/>
            <w:iCs/>
            <w:sz w:val="24"/>
            <w:szCs w:val="24"/>
          </w:rPr>
          <w:t xml:space="preserve"> </w:t>
        </w:r>
        <w:proofErr w:type="spellStart"/>
        <w:r w:rsidRPr="00CD3664">
          <w:rPr>
            <w:rStyle w:val="Hipervnculo"/>
            <w:rFonts w:ascii="Times New Roman" w:hAnsi="Times New Roman" w:cs="Times New Roman"/>
            <w:i/>
            <w:iCs/>
            <w:sz w:val="24"/>
            <w:szCs w:val="24"/>
          </w:rPr>
          <w:t>consortio</w:t>
        </w:r>
        <w:proofErr w:type="spellEnd"/>
      </w:hyperlink>
      <w:r w:rsidRPr="00CD3664">
        <w:rPr>
          <w:rFonts w:ascii="Times New Roman" w:hAnsi="Times New Roman" w:cs="Times New Roman"/>
          <w:sz w:val="24"/>
          <w:szCs w:val="24"/>
        </w:rPr>
        <w:t>, 56). Es una consagración: el hombre y la mujer son consagrados en su amor. Los esposos, en efecto, en virtud del sacramento, son investidos de una auténtica misión, para que puedan hacer visible, a partir de las cosas sencillas, ordinarias, el amor con el que Cristo ama a su Iglesia, que sigue entregando la vida por ella, en la fidelidad y en el servicio.</w:t>
      </w:r>
    </w:p>
    <w:p w:rsidR="00CD3664" w:rsidRPr="00CD3664" w:rsidRDefault="00CD3664" w:rsidP="00CD3664">
      <w:pPr>
        <w:pStyle w:val="NormalWeb"/>
        <w:jc w:val="both"/>
        <w:rPr>
          <w:rFonts w:ascii="Times New Roman" w:hAnsi="Times New Roman" w:cs="Times New Roman"/>
          <w:sz w:val="24"/>
          <w:szCs w:val="24"/>
        </w:rPr>
      </w:pPr>
      <w:r w:rsidRPr="00CD3664">
        <w:rPr>
          <w:rFonts w:ascii="Times New Roman" w:hAnsi="Times New Roman" w:cs="Times New Roman"/>
          <w:sz w:val="24"/>
          <w:szCs w:val="24"/>
        </w:rPr>
        <w:t xml:space="preserve">Es verdaderamente un designio estupendo lo que es connatural en el sacramento del matrimonio. Y se realiza en la sencillez y también en la fragilidad de la condición humana. Sabemos bien cuántas dificultades y pruebas tiene la vida de dos esposos... Lo importante es mantener viva la relación con Dios, que es el fundamento del vínculo conyugal. Y la relación auténtica es siempre con el Señor. Cuando la familia reza, el vínculo se mantiene. Cuando el esposo reza por la esposa y la esposa reza por el esposo, ese vínculo llega a ser fuerte; uno reza por el otro. Es verdad que en la vida matrimonial hay muchas dificultades, muchas; que el trabajo, que el dinero no es suficiente, que los niños tienen problemas. Muchas dificultades. Y muchas veces el marido y la mujer llegan a estar un poco nerviosos y riñen entre ellos. Pelean, es así, siempre se pelea en el matrimonio, algunas veces vuelan los platos. Pero no debemos ponernos tristes por esto, la condición humana es así. Y el secreto es que el amor es más fuerte que el momento en que se riñe, por ello aconsejo siempre a los esposos: no terminar la jornada en la que habéis peleado sin hacer las paces. ¡Siempre! Y para hacer las paces no es necesario llamar a las Naciones Unidas a que vengan a casa a hacer las paces. Es suficiente un pequeño gesto, una caricia, y adiós. Y ¡hasta mañana! Y mañana se comienza otra vez. Esta es la vida, llevarla adelante así, llevarla adelante con el valor de querer vivirla juntos. Y esto es grande, es hermoso. La vida matrimonial es algo hermoso y debemos custodiarla siempre, custodiar a los hijos. Otras veces he dicho en esta plaza una cosa que ayuda mucho en la vida matrimonial. Son tres palabras que se deben decir siempre, tres palabras que deben estar en la casa: permiso, gracias y perdón. Las tres palabras mágicas. </w:t>
      </w:r>
      <w:r w:rsidRPr="00CD3664">
        <w:rPr>
          <w:rFonts w:ascii="Times New Roman" w:hAnsi="Times New Roman" w:cs="Times New Roman"/>
          <w:i/>
          <w:iCs/>
          <w:sz w:val="24"/>
          <w:szCs w:val="24"/>
        </w:rPr>
        <w:t>Permiso</w:t>
      </w:r>
      <w:r w:rsidRPr="00CD3664">
        <w:rPr>
          <w:rFonts w:ascii="Times New Roman" w:hAnsi="Times New Roman" w:cs="Times New Roman"/>
          <w:sz w:val="24"/>
          <w:szCs w:val="24"/>
        </w:rPr>
        <w:t xml:space="preserve">: para no ser entrometido en la vida del cónyuge. Permiso, ¿qué te parece? Permiso, ¿puedo? </w:t>
      </w:r>
      <w:r w:rsidRPr="00CD3664">
        <w:rPr>
          <w:rFonts w:ascii="Times New Roman" w:hAnsi="Times New Roman" w:cs="Times New Roman"/>
          <w:i/>
          <w:iCs/>
          <w:sz w:val="24"/>
          <w:szCs w:val="24"/>
        </w:rPr>
        <w:t>Gracias</w:t>
      </w:r>
      <w:r w:rsidRPr="00CD3664">
        <w:rPr>
          <w:rFonts w:ascii="Times New Roman" w:hAnsi="Times New Roman" w:cs="Times New Roman"/>
          <w:sz w:val="24"/>
          <w:szCs w:val="24"/>
        </w:rPr>
        <w:t xml:space="preserve">: dar las gracias al cónyuge; gracias por lo que has hecho por mí, gracias por esto. Esa belleza de dar las gracias. Y como todos nosotros nos equivocamos, esa otra palabra que es un poco difícil de pronunciar, pero que es necesario decirla: </w:t>
      </w:r>
      <w:r w:rsidRPr="00CD3664">
        <w:rPr>
          <w:rFonts w:ascii="Times New Roman" w:hAnsi="Times New Roman" w:cs="Times New Roman"/>
          <w:i/>
          <w:iCs/>
          <w:sz w:val="24"/>
          <w:szCs w:val="24"/>
        </w:rPr>
        <w:t>Perdona</w:t>
      </w:r>
      <w:r w:rsidRPr="00CD3664">
        <w:rPr>
          <w:rFonts w:ascii="Times New Roman" w:hAnsi="Times New Roman" w:cs="Times New Roman"/>
          <w:sz w:val="24"/>
          <w:szCs w:val="24"/>
        </w:rPr>
        <w:t>. Permiso, gracias y perdón. Con estas tres palabras, con la oración del esposo por la esposa y viceversa, con hacer las paces siempre antes de que termine la jornada, el matrimonio irá adelante. Las tres palabras mágicas, la oración y hacer las paces siempre. Que el Señor os bendiga y rezad por mí.</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CD3664"/>
    <w:rsid w:val="000F6D03"/>
    <w:rsid w:val="00CD3664"/>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3664"/>
    <w:rPr>
      <w:color w:val="663300"/>
      <w:u w:val="single"/>
    </w:rPr>
  </w:style>
  <w:style w:type="paragraph" w:styleId="NormalWeb">
    <w:name w:val="Normal (Web)"/>
    <w:basedOn w:val="Normal"/>
    <w:uiPriority w:val="99"/>
    <w:semiHidden/>
    <w:unhideWhenUsed/>
    <w:rsid w:val="00CD3664"/>
    <w:pPr>
      <w:spacing w:before="100" w:beforeAutospacing="1" w:after="100" w:afterAutospacing="1" w:line="240" w:lineRule="auto"/>
    </w:pPr>
    <w:rPr>
      <w:rFonts w:ascii="Tahoma" w:eastAsia="Times New Roman" w:hAnsi="Tahoma" w:cs="Tahoma"/>
      <w:color w:val="000000"/>
      <w:lang w:eastAsia="es-ES"/>
    </w:rPr>
  </w:style>
</w:styles>
</file>

<file path=word/webSettings.xml><?xml version="1.0" encoding="utf-8"?>
<w:webSettings xmlns:r="http://schemas.openxmlformats.org/officeDocument/2006/relationships" xmlns:w="http://schemas.openxmlformats.org/wordprocessingml/2006/main">
  <w:divs>
    <w:div w:id="1029917796">
      <w:bodyDiv w:val="1"/>
      <w:marLeft w:val="0"/>
      <w:marRight w:val="0"/>
      <w:marTop w:val="0"/>
      <w:marBottom w:val="0"/>
      <w:divBdr>
        <w:top w:val="none" w:sz="0" w:space="0" w:color="auto"/>
        <w:left w:val="none" w:sz="0" w:space="0" w:color="auto"/>
        <w:bottom w:val="none" w:sz="0" w:space="0" w:color="auto"/>
        <w:right w:val="none" w:sz="0" w:space="0" w:color="auto"/>
      </w:divBdr>
      <w:divsChild>
        <w:div w:id="431783736">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21444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john_paul_ii/apost_exhortations/documents/hf_jp-ii_exh_19811122_familiaris-consortio_sp.html" TargetMode="External"/><Relationship Id="rId4" Type="http://schemas.openxmlformats.org/officeDocument/2006/relationships/hyperlink" Target="http://www.vatican.va/archive/hist_councils/ii_vatican_council/documents/vat-ii_const_19651207_gaudium-et-spes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4714</Characters>
  <Application>Microsoft Office Word</Application>
  <DocSecurity>0</DocSecurity>
  <Lines>39</Lines>
  <Paragraphs>11</Paragraphs>
  <ScaleCrop>false</ScaleCrop>
  <Company>Kuehne + Nagel</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2014-04-07T13:57:00Z</dcterms:created>
  <dcterms:modified xsi:type="dcterms:W3CDTF">2014-04-07T13:58:00Z</dcterms:modified>
</cp:coreProperties>
</file>