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DB" w:rsidRPr="00DE5FB0" w:rsidRDefault="004E6EDB" w:rsidP="00DE5FB0">
      <w:pPr>
        <w:pStyle w:val="NormalWeb"/>
        <w:jc w:val="center"/>
        <w:rPr>
          <w:color w:val="663300"/>
          <w:sz w:val="28"/>
          <w:szCs w:val="28"/>
        </w:rPr>
      </w:pPr>
    </w:p>
    <w:p w:rsidR="004E6EDB" w:rsidRPr="00DE5FB0" w:rsidRDefault="004E6EDB" w:rsidP="00DE5FB0">
      <w:pPr>
        <w:pStyle w:val="NormalWeb"/>
        <w:jc w:val="center"/>
        <w:rPr>
          <w:sz w:val="28"/>
          <w:szCs w:val="28"/>
        </w:rPr>
      </w:pPr>
      <w:r w:rsidRPr="00DE5FB0">
        <w:rPr>
          <w:color w:val="663300"/>
          <w:sz w:val="28"/>
          <w:szCs w:val="28"/>
        </w:rPr>
        <w:t>BENEDICTO XVI</w:t>
      </w:r>
    </w:p>
    <w:p w:rsidR="004E6EDB" w:rsidRDefault="004E6EDB" w:rsidP="00DE5FB0">
      <w:pPr>
        <w:pStyle w:val="NormalWeb"/>
        <w:jc w:val="center"/>
        <w:rPr>
          <w:rStyle w:val="nfasis"/>
          <w:color w:val="663300"/>
          <w:sz w:val="28"/>
          <w:szCs w:val="28"/>
        </w:rPr>
      </w:pPr>
      <w:r w:rsidRPr="00DE5FB0">
        <w:rPr>
          <w:i/>
          <w:iCs/>
          <w:color w:val="663300"/>
          <w:sz w:val="28"/>
          <w:szCs w:val="28"/>
        </w:rPr>
        <w:br/>
      </w:r>
      <w:r w:rsidRPr="00DE5FB0">
        <w:rPr>
          <w:rStyle w:val="nfasis"/>
          <w:color w:val="663300"/>
          <w:sz w:val="28"/>
          <w:szCs w:val="28"/>
        </w:rPr>
        <w:t>Miércoles 11 de enero de 2012</w:t>
      </w:r>
    </w:p>
    <w:p w:rsidR="00DE5FB0" w:rsidRPr="00DE5FB0" w:rsidRDefault="00DE5FB0" w:rsidP="00DE5FB0">
      <w:pPr>
        <w:pStyle w:val="NormalWeb"/>
        <w:jc w:val="center"/>
        <w:rPr>
          <w:sz w:val="28"/>
          <w:szCs w:val="28"/>
        </w:rPr>
      </w:pPr>
      <w:r>
        <w:rPr>
          <w:rStyle w:val="nfasis"/>
          <w:color w:val="663300"/>
          <w:sz w:val="28"/>
          <w:szCs w:val="28"/>
        </w:rPr>
        <w:t>La oración de Jesús en la Ultima Cena</w:t>
      </w:r>
      <w:bookmarkStart w:id="0" w:name="_GoBack"/>
      <w:bookmarkEnd w:id="0"/>
    </w:p>
    <w:p w:rsidR="004E6EDB" w:rsidRPr="00DE5FB0" w:rsidRDefault="004E6EDB" w:rsidP="00DE5FB0">
      <w:pPr>
        <w:pStyle w:val="NormalWeb"/>
        <w:jc w:val="both"/>
        <w:rPr>
          <w:sz w:val="28"/>
          <w:szCs w:val="28"/>
        </w:rPr>
      </w:pPr>
      <w:r w:rsidRPr="00DE5FB0">
        <w:rPr>
          <w:sz w:val="28"/>
          <w:szCs w:val="28"/>
        </w:rPr>
        <w:t> </w:t>
      </w:r>
    </w:p>
    <w:p w:rsidR="004E6EDB" w:rsidRPr="00DE5FB0" w:rsidRDefault="004E6EDB" w:rsidP="00DE5FB0">
      <w:pPr>
        <w:pStyle w:val="NormalWeb"/>
        <w:jc w:val="both"/>
        <w:rPr>
          <w:sz w:val="28"/>
          <w:szCs w:val="28"/>
        </w:rPr>
      </w:pPr>
      <w:r w:rsidRPr="00DE5FB0">
        <w:rPr>
          <w:rStyle w:val="nfasis"/>
          <w:sz w:val="28"/>
          <w:szCs w:val="28"/>
        </w:rPr>
        <w:t>Queridos hermanos y hermanas:</w:t>
      </w:r>
    </w:p>
    <w:p w:rsidR="004E6EDB" w:rsidRPr="00DE5FB0" w:rsidRDefault="004E6EDB" w:rsidP="00DE5FB0">
      <w:pPr>
        <w:pStyle w:val="NormalWeb"/>
        <w:jc w:val="both"/>
        <w:rPr>
          <w:sz w:val="28"/>
          <w:szCs w:val="28"/>
        </w:rPr>
      </w:pPr>
      <w:r w:rsidRPr="00DE5FB0">
        <w:rPr>
          <w:sz w:val="28"/>
          <w:szCs w:val="28"/>
        </w:rPr>
        <w:t xml:space="preserve">En nuestro camino de reflexión sobre la oración de Jesús, que nos presentan los Evangelios, quiero meditar hoy sobre el momento, especialmente solemne, de su oración en la última Cena. </w:t>
      </w:r>
    </w:p>
    <w:p w:rsidR="004E6EDB" w:rsidRPr="00DE5FB0" w:rsidRDefault="004E6EDB" w:rsidP="00DE5FB0">
      <w:pPr>
        <w:pStyle w:val="NormalWeb"/>
        <w:jc w:val="both"/>
        <w:rPr>
          <w:sz w:val="28"/>
          <w:szCs w:val="28"/>
        </w:rPr>
      </w:pPr>
      <w:r w:rsidRPr="00DE5FB0">
        <w:rPr>
          <w:sz w:val="28"/>
          <w:szCs w:val="28"/>
        </w:rPr>
        <w:t xml:space="preserve">El trasfondo temporal y emocional del convite en el que Jesús se despide de sus amigos es la inminencia de su muerte, que él siente ya cercana. Jesús había comenzado a hablar de su Pasión ya desde hacía tiempo, tratando incluso de implicar cada vez más a sus discípulos en esta perspectiva. El Evangelio según san Marcos relata que desde el comienzo del viaje hacia Jerusalén, en los poblados de la lejana </w:t>
      </w:r>
      <w:proofErr w:type="spellStart"/>
      <w:r w:rsidRPr="00DE5FB0">
        <w:rPr>
          <w:sz w:val="28"/>
          <w:szCs w:val="28"/>
        </w:rPr>
        <w:t>Cesarea</w:t>
      </w:r>
      <w:proofErr w:type="spellEnd"/>
      <w:r w:rsidRPr="00DE5FB0">
        <w:rPr>
          <w:sz w:val="28"/>
          <w:szCs w:val="28"/>
        </w:rPr>
        <w:t xml:space="preserve"> de Filipo, Jesús había comenzado «a instruirlos: “el Hijo del hombre tiene que padecer mucho, ser reprobado por los ancianos, sumos sacerdotes y escribas, ser ejecutado y resucitar a los tres días”» (</w:t>
      </w:r>
      <w:r w:rsidRPr="00DE5FB0">
        <w:rPr>
          <w:i/>
          <w:iCs/>
          <w:sz w:val="28"/>
          <w:szCs w:val="28"/>
        </w:rPr>
        <w:t>Mc</w:t>
      </w:r>
      <w:r w:rsidRPr="00DE5FB0">
        <w:rPr>
          <w:sz w:val="28"/>
          <w:szCs w:val="28"/>
        </w:rPr>
        <w:t xml:space="preserve"> 8, 31). Además, precisamente en los días en que se preparaba para despedirse de sus discípulos, la vida del pueblo estaba marcada por la cercanía de la Pascua, o sea, del memorial de la liberación de Israel de Egipto. Esta liberación, experimentada en el pasado y esperada de nuevo en el presente y para el futuro, se revivía en las celebraciones familiares de la Pascua. La última Cena se inserta en este contexto, pero con una novedad de fondo. Jesús mira a su pasión, muerte y resurrección, siendo plenamente consciente de ello. Él quiere vivir esta Cena con sus discípulos con un carácter totalmente especial y distinto de los demás convites; es su Cena, en la que dona Algo totalmente nuevo: se dona a sí mismo. De este modo, Jesús celebra su Pascua, anticipa su cruz y su resurrección. </w:t>
      </w:r>
    </w:p>
    <w:p w:rsidR="004E6EDB" w:rsidRPr="00DE5FB0" w:rsidRDefault="004E6EDB" w:rsidP="00DE5FB0">
      <w:pPr>
        <w:pStyle w:val="NormalWeb"/>
        <w:jc w:val="both"/>
        <w:rPr>
          <w:sz w:val="28"/>
          <w:szCs w:val="28"/>
        </w:rPr>
      </w:pPr>
      <w:r w:rsidRPr="00DE5FB0">
        <w:rPr>
          <w:sz w:val="28"/>
          <w:szCs w:val="28"/>
        </w:rPr>
        <w:t>Esta novedad la pone de relieve la cronología de la última Cena en el Evangelio de san Juan, el cual no la describe como la cena pascual, precisamente porque Jesús quiere inaugurar algo nuevo, celebrar su Pascua, vinculada ciertamente a los acontecimientos del Éxodo. Para san Juan, Jesús murió en la cruz precisamente en el momento en que, en el templo de Jerusalén, se inmolaban los corderos pascuales.</w:t>
      </w:r>
    </w:p>
    <w:p w:rsidR="004E6EDB" w:rsidRPr="00DE5FB0" w:rsidRDefault="004E6EDB" w:rsidP="00DE5FB0">
      <w:pPr>
        <w:pStyle w:val="NormalWeb"/>
        <w:jc w:val="both"/>
        <w:rPr>
          <w:sz w:val="28"/>
          <w:szCs w:val="28"/>
        </w:rPr>
      </w:pPr>
      <w:r w:rsidRPr="00DE5FB0">
        <w:rPr>
          <w:sz w:val="28"/>
          <w:szCs w:val="28"/>
        </w:rPr>
        <w:lastRenderedPageBreak/>
        <w:t xml:space="preserve">¿Cuál es entonces el núcleo de esta Cena? Son los gestos de partir el pan, de distribuirlo a los suyos y de compartir el cáliz del vino con las palabras que los acompañan y en el contexto de oración en el que se colocan: es la institución de la Eucaristía, es la gran oración de Jesús y de la Iglesia. Pero miremos un poco más de cerca este momento. </w:t>
      </w:r>
    </w:p>
    <w:p w:rsidR="004E6EDB" w:rsidRPr="00DE5FB0" w:rsidRDefault="004E6EDB" w:rsidP="00DE5FB0">
      <w:pPr>
        <w:pStyle w:val="NormalWeb"/>
        <w:jc w:val="both"/>
        <w:rPr>
          <w:sz w:val="28"/>
          <w:szCs w:val="28"/>
        </w:rPr>
      </w:pPr>
      <w:r w:rsidRPr="00DE5FB0">
        <w:rPr>
          <w:sz w:val="28"/>
          <w:szCs w:val="28"/>
        </w:rPr>
        <w:t xml:space="preserve">Ante todo, las tradiciones </w:t>
      </w:r>
      <w:proofErr w:type="spellStart"/>
      <w:r w:rsidRPr="00DE5FB0">
        <w:rPr>
          <w:sz w:val="28"/>
          <w:szCs w:val="28"/>
        </w:rPr>
        <w:t>neotestamentarias</w:t>
      </w:r>
      <w:proofErr w:type="spellEnd"/>
      <w:r w:rsidRPr="00DE5FB0">
        <w:rPr>
          <w:sz w:val="28"/>
          <w:szCs w:val="28"/>
        </w:rPr>
        <w:t xml:space="preserve"> de la institución de la Eucaristía (cf. </w:t>
      </w:r>
      <w:r w:rsidRPr="00DE5FB0">
        <w:rPr>
          <w:i/>
          <w:iCs/>
          <w:sz w:val="28"/>
          <w:szCs w:val="28"/>
        </w:rPr>
        <w:t>1 Co</w:t>
      </w:r>
      <w:r w:rsidRPr="00DE5FB0">
        <w:rPr>
          <w:sz w:val="28"/>
          <w:szCs w:val="28"/>
        </w:rPr>
        <w:t xml:space="preserve"> 11, 23-25; </w:t>
      </w:r>
      <w:proofErr w:type="spellStart"/>
      <w:r w:rsidRPr="00DE5FB0">
        <w:rPr>
          <w:i/>
          <w:iCs/>
          <w:sz w:val="28"/>
          <w:szCs w:val="28"/>
        </w:rPr>
        <w:t>Lc</w:t>
      </w:r>
      <w:proofErr w:type="spellEnd"/>
      <w:r w:rsidRPr="00DE5FB0">
        <w:rPr>
          <w:i/>
          <w:iCs/>
          <w:sz w:val="28"/>
          <w:szCs w:val="28"/>
        </w:rPr>
        <w:t xml:space="preserve"> </w:t>
      </w:r>
      <w:r w:rsidRPr="00DE5FB0">
        <w:rPr>
          <w:sz w:val="28"/>
          <w:szCs w:val="28"/>
        </w:rPr>
        <w:t xml:space="preserve">22, 14-20; </w:t>
      </w:r>
      <w:r w:rsidRPr="00DE5FB0">
        <w:rPr>
          <w:i/>
          <w:iCs/>
          <w:sz w:val="28"/>
          <w:szCs w:val="28"/>
        </w:rPr>
        <w:t xml:space="preserve">Mc </w:t>
      </w:r>
      <w:r w:rsidRPr="00DE5FB0">
        <w:rPr>
          <w:sz w:val="28"/>
          <w:szCs w:val="28"/>
        </w:rPr>
        <w:t xml:space="preserve">14, 22-25; </w:t>
      </w:r>
      <w:r w:rsidRPr="00DE5FB0">
        <w:rPr>
          <w:i/>
          <w:iCs/>
          <w:sz w:val="28"/>
          <w:szCs w:val="28"/>
        </w:rPr>
        <w:t xml:space="preserve">Mt </w:t>
      </w:r>
      <w:r w:rsidRPr="00DE5FB0">
        <w:rPr>
          <w:sz w:val="28"/>
          <w:szCs w:val="28"/>
        </w:rPr>
        <w:t xml:space="preserve">26, 26-29), al indicar la oración que introduce los gestos y las palabras de Jesús sobre el pan y sobre el vino, usan dos verbos paralelos y complementarios. San Pablo y san Lucas hablan de </w:t>
      </w:r>
      <w:r w:rsidRPr="00DE5FB0">
        <w:rPr>
          <w:i/>
          <w:iCs/>
          <w:sz w:val="28"/>
          <w:szCs w:val="28"/>
        </w:rPr>
        <w:t>eucaristía</w:t>
      </w:r>
      <w:r w:rsidRPr="00DE5FB0">
        <w:rPr>
          <w:sz w:val="28"/>
          <w:szCs w:val="28"/>
        </w:rPr>
        <w:t xml:space="preserve">/acción de gracias: «tomando pan, después de pronunciar la </w:t>
      </w:r>
      <w:r w:rsidRPr="00DE5FB0">
        <w:rPr>
          <w:i/>
          <w:iCs/>
          <w:sz w:val="28"/>
          <w:szCs w:val="28"/>
        </w:rPr>
        <w:t>acción de gracias</w:t>
      </w:r>
      <w:r w:rsidRPr="00DE5FB0">
        <w:rPr>
          <w:sz w:val="28"/>
          <w:szCs w:val="28"/>
        </w:rPr>
        <w:t>, lo partió y se lo dio» (</w:t>
      </w:r>
      <w:proofErr w:type="spellStart"/>
      <w:r w:rsidRPr="00DE5FB0">
        <w:rPr>
          <w:i/>
          <w:iCs/>
          <w:sz w:val="28"/>
          <w:szCs w:val="28"/>
        </w:rPr>
        <w:t>Lc</w:t>
      </w:r>
      <w:proofErr w:type="spellEnd"/>
      <w:r w:rsidRPr="00DE5FB0">
        <w:rPr>
          <w:sz w:val="28"/>
          <w:szCs w:val="28"/>
        </w:rPr>
        <w:t xml:space="preserve"> 22, 19). San Marcos y san Mateo, en cambio, ponen de relieve el aspecto de </w:t>
      </w:r>
      <w:proofErr w:type="spellStart"/>
      <w:r w:rsidRPr="00DE5FB0">
        <w:rPr>
          <w:i/>
          <w:iCs/>
          <w:sz w:val="28"/>
          <w:szCs w:val="28"/>
        </w:rPr>
        <w:t>eulogia</w:t>
      </w:r>
      <w:proofErr w:type="spellEnd"/>
      <w:r w:rsidRPr="00DE5FB0">
        <w:rPr>
          <w:sz w:val="28"/>
          <w:szCs w:val="28"/>
        </w:rPr>
        <w:t xml:space="preserve">/bendición: «tomó pan y, </w:t>
      </w:r>
      <w:r w:rsidRPr="00DE5FB0">
        <w:rPr>
          <w:i/>
          <w:iCs/>
          <w:sz w:val="28"/>
          <w:szCs w:val="28"/>
        </w:rPr>
        <w:t>pronunciando la bendición</w:t>
      </w:r>
      <w:r w:rsidRPr="00DE5FB0">
        <w:rPr>
          <w:sz w:val="28"/>
          <w:szCs w:val="28"/>
        </w:rPr>
        <w:t>, lo partió y se lo dio» (</w:t>
      </w:r>
      <w:r w:rsidRPr="00DE5FB0">
        <w:rPr>
          <w:i/>
          <w:iCs/>
          <w:sz w:val="28"/>
          <w:szCs w:val="28"/>
        </w:rPr>
        <w:t>Mc</w:t>
      </w:r>
      <w:r w:rsidRPr="00DE5FB0">
        <w:rPr>
          <w:sz w:val="28"/>
          <w:szCs w:val="28"/>
        </w:rPr>
        <w:t xml:space="preserve"> 14, 22). Ambos términos griegos </w:t>
      </w:r>
      <w:proofErr w:type="spellStart"/>
      <w:r w:rsidRPr="00DE5FB0">
        <w:rPr>
          <w:i/>
          <w:iCs/>
          <w:sz w:val="28"/>
          <w:szCs w:val="28"/>
        </w:rPr>
        <w:t>eucaristeín</w:t>
      </w:r>
      <w:proofErr w:type="spellEnd"/>
      <w:r w:rsidRPr="00DE5FB0">
        <w:rPr>
          <w:sz w:val="28"/>
          <w:szCs w:val="28"/>
        </w:rPr>
        <w:t xml:space="preserve"> y </w:t>
      </w:r>
      <w:proofErr w:type="spellStart"/>
      <w:r w:rsidRPr="00DE5FB0">
        <w:rPr>
          <w:i/>
          <w:iCs/>
          <w:sz w:val="28"/>
          <w:szCs w:val="28"/>
        </w:rPr>
        <w:t>eulogeín</w:t>
      </w:r>
      <w:proofErr w:type="spellEnd"/>
      <w:r w:rsidRPr="00DE5FB0">
        <w:rPr>
          <w:sz w:val="28"/>
          <w:szCs w:val="28"/>
        </w:rPr>
        <w:t xml:space="preserve"> remiten a la </w:t>
      </w:r>
      <w:proofErr w:type="spellStart"/>
      <w:r w:rsidRPr="00DE5FB0">
        <w:rPr>
          <w:i/>
          <w:iCs/>
          <w:sz w:val="28"/>
          <w:szCs w:val="28"/>
        </w:rPr>
        <w:t>berakha</w:t>
      </w:r>
      <w:proofErr w:type="spellEnd"/>
      <w:r w:rsidRPr="00DE5FB0">
        <w:rPr>
          <w:sz w:val="28"/>
          <w:szCs w:val="28"/>
        </w:rPr>
        <w:t xml:space="preserve"> judía, es decir, a la gran oración de acción de gracias y de bendición de la tradición de Israel con la que comenzaban los grandes convites. Las dos palabras griegas indican las dos direcciones intrínsecas y complementarias de esta oración. La</w:t>
      </w:r>
      <w:r w:rsidRPr="00DE5FB0">
        <w:rPr>
          <w:i/>
          <w:iCs/>
          <w:sz w:val="28"/>
          <w:szCs w:val="28"/>
        </w:rPr>
        <w:t xml:space="preserve"> </w:t>
      </w:r>
      <w:proofErr w:type="spellStart"/>
      <w:r w:rsidRPr="00DE5FB0">
        <w:rPr>
          <w:i/>
          <w:iCs/>
          <w:sz w:val="28"/>
          <w:szCs w:val="28"/>
        </w:rPr>
        <w:t>berakha</w:t>
      </w:r>
      <w:proofErr w:type="spellEnd"/>
      <w:r w:rsidRPr="00DE5FB0">
        <w:rPr>
          <w:sz w:val="28"/>
          <w:szCs w:val="28"/>
        </w:rPr>
        <w:t xml:space="preserve">, en efecto, es ante todo acción de gracias y alabanza que sube a Dios por el don recibido: en la última Cena de Jesús, se trata del pan —elaborado con el trigo que Dios hace germinar y crecer de la tierra— y del vino, elaborado con el fruto madurado en los viñedos. Esta oración de alabanza y de acción de gracias, que se eleva hacia Dios, vuelve como bendición, que baja desde Dios sobre el don y lo enriquece. Al dar gracias, la alabanza a Dios se convierte en bendición, y el don ofrecido a Dios vuelve al hombre bendecido por el Todopoderoso. Las palabras de la institución de la Eucaristía se sitúan en este contexto de oración; en ellas la alabanza y la bendición de la </w:t>
      </w:r>
      <w:proofErr w:type="spellStart"/>
      <w:r w:rsidRPr="00DE5FB0">
        <w:rPr>
          <w:i/>
          <w:iCs/>
          <w:sz w:val="28"/>
          <w:szCs w:val="28"/>
        </w:rPr>
        <w:t>berakha</w:t>
      </w:r>
      <w:proofErr w:type="spellEnd"/>
      <w:r w:rsidRPr="00DE5FB0">
        <w:rPr>
          <w:sz w:val="28"/>
          <w:szCs w:val="28"/>
        </w:rPr>
        <w:t xml:space="preserve"> se transforman en bendición y conversión del pan y del vino en el Cuerpo y en la Sangre de Jesús.</w:t>
      </w:r>
    </w:p>
    <w:p w:rsidR="004E6EDB" w:rsidRPr="00DE5FB0" w:rsidRDefault="004E6EDB" w:rsidP="00DE5FB0">
      <w:pPr>
        <w:pStyle w:val="NormalWeb"/>
        <w:jc w:val="both"/>
        <w:rPr>
          <w:sz w:val="28"/>
          <w:szCs w:val="28"/>
        </w:rPr>
      </w:pPr>
      <w:r w:rsidRPr="00DE5FB0">
        <w:rPr>
          <w:sz w:val="28"/>
          <w:szCs w:val="28"/>
        </w:rPr>
        <w:t>Antes de las palabras de la institución se realizan los gestos: el de partir el pan y el de ofrecer el vino. Quien parte el pan y pasa el cáliz es ante todo el jefe de familia, que acoge en su mesa a los familiares; pero estos gestos son también gestos de hospitalidad, de acogida del extranjero, que no forma parte de la casa, en la comunión convival. En la cena con la que Jesús se despide de los suyos, estos mismos gestos adquieren una profundidad totalmente nueva: él da un signo visible de acogida en la mesa en la que Dios se dona. Jesús se ofrece y se comunica él mismo en el pan y en el vino.</w:t>
      </w:r>
    </w:p>
    <w:p w:rsidR="004E6EDB" w:rsidRPr="00DE5FB0" w:rsidRDefault="004E6EDB" w:rsidP="00DE5FB0">
      <w:pPr>
        <w:pStyle w:val="NormalWeb"/>
        <w:jc w:val="both"/>
        <w:rPr>
          <w:sz w:val="28"/>
          <w:szCs w:val="28"/>
        </w:rPr>
      </w:pPr>
      <w:r w:rsidRPr="00DE5FB0">
        <w:rPr>
          <w:sz w:val="28"/>
          <w:szCs w:val="28"/>
        </w:rPr>
        <w:t xml:space="preserve">¿Pero cómo puede realizarse todo esto? ¿Cómo puede Jesús darse, en ese momento, él mismo? Jesús sabe que están por quitarle la vida a través del </w:t>
      </w:r>
      <w:r w:rsidRPr="00DE5FB0">
        <w:rPr>
          <w:sz w:val="28"/>
          <w:szCs w:val="28"/>
        </w:rPr>
        <w:lastRenderedPageBreak/>
        <w:t xml:space="preserve">suplicio de la cruz, la pena capital de los hombres no libres, la que Cicerón definía la </w:t>
      </w:r>
      <w:proofErr w:type="spellStart"/>
      <w:r w:rsidRPr="00DE5FB0">
        <w:rPr>
          <w:i/>
          <w:iCs/>
          <w:sz w:val="28"/>
          <w:szCs w:val="28"/>
        </w:rPr>
        <w:t>mors</w:t>
      </w:r>
      <w:proofErr w:type="spellEnd"/>
      <w:r w:rsidRPr="00DE5FB0">
        <w:rPr>
          <w:i/>
          <w:iCs/>
          <w:sz w:val="28"/>
          <w:szCs w:val="28"/>
        </w:rPr>
        <w:t xml:space="preserve"> </w:t>
      </w:r>
      <w:proofErr w:type="spellStart"/>
      <w:r w:rsidRPr="00DE5FB0">
        <w:rPr>
          <w:i/>
          <w:iCs/>
          <w:sz w:val="28"/>
          <w:szCs w:val="28"/>
        </w:rPr>
        <w:t>turpissima</w:t>
      </w:r>
      <w:proofErr w:type="spellEnd"/>
      <w:r w:rsidRPr="00DE5FB0">
        <w:rPr>
          <w:i/>
          <w:iCs/>
          <w:sz w:val="28"/>
          <w:szCs w:val="28"/>
        </w:rPr>
        <w:t xml:space="preserve"> crucis</w:t>
      </w:r>
      <w:r w:rsidRPr="00DE5FB0">
        <w:rPr>
          <w:sz w:val="28"/>
          <w:szCs w:val="28"/>
        </w:rPr>
        <w:t>. Con el don del pan y del vino que ofrece en la última Cena Jesús anticipa su muerte y su resurrección realizando lo que había dicho en el discurso del Buen Pastor: «Yo entrego mi vida para poder recuperarla. Nadie me la quita, sino que yo la entrego libremente. Tengo poder para entregarla y tengo poder para recuperarla: este mandato he recibido de mi Padre» (</w:t>
      </w:r>
      <w:proofErr w:type="spellStart"/>
      <w:r w:rsidRPr="00DE5FB0">
        <w:rPr>
          <w:i/>
          <w:iCs/>
          <w:sz w:val="28"/>
          <w:szCs w:val="28"/>
        </w:rPr>
        <w:t>Jn</w:t>
      </w:r>
      <w:proofErr w:type="spellEnd"/>
      <w:r w:rsidRPr="00DE5FB0">
        <w:rPr>
          <w:sz w:val="28"/>
          <w:szCs w:val="28"/>
        </w:rPr>
        <w:t xml:space="preserve"> 10, 17-18). Él, por lo tanto, ofrece por anticipado la vida que se le quitará, y, de este modo, transforma su muerte violenta en un acto libre de donación de sí mismo por los demás y a los demás. La violencia sufrida se transforma en un sacrificio activo, libre y redentor. </w:t>
      </w:r>
    </w:p>
    <w:p w:rsidR="004E6EDB" w:rsidRPr="00DE5FB0" w:rsidRDefault="004E6EDB" w:rsidP="00DE5FB0">
      <w:pPr>
        <w:pStyle w:val="NormalWeb"/>
        <w:jc w:val="both"/>
        <w:rPr>
          <w:sz w:val="28"/>
          <w:szCs w:val="28"/>
        </w:rPr>
      </w:pPr>
      <w:r w:rsidRPr="00DE5FB0">
        <w:rPr>
          <w:sz w:val="28"/>
          <w:szCs w:val="28"/>
        </w:rPr>
        <w:t xml:space="preserve">En la oración, iniciada según las formas rituales de la tradición bíblica, Jesús muestra una vez más su identidad y la decisión de cumplir hasta el fondo su misión de amor total, de entrega en obediencia a la voluntad del Padre. La profunda originalidad de la donación de sí a los suyos, a través del memorial eucarístico, es la cumbre de la oración que caracteriza la cena de despedida con los suyos. Contemplando los gestos y las palabras de Jesús de aquella noche, vemos claramente que la relación íntima y constante con el Padre es el ámbito donde él realiza el gesto de dejar a los suyos, y a cada uno de nosotros, el Sacramento del amor, el </w:t>
      </w:r>
      <w:r w:rsidRPr="00DE5FB0">
        <w:rPr>
          <w:i/>
          <w:iCs/>
          <w:sz w:val="28"/>
          <w:szCs w:val="28"/>
        </w:rPr>
        <w:t>«</w:t>
      </w:r>
      <w:proofErr w:type="spellStart"/>
      <w:r w:rsidRPr="00DE5FB0">
        <w:rPr>
          <w:i/>
          <w:iCs/>
          <w:sz w:val="28"/>
          <w:szCs w:val="28"/>
        </w:rPr>
        <w:t>Sacramentum</w:t>
      </w:r>
      <w:proofErr w:type="spellEnd"/>
      <w:r w:rsidRPr="00DE5FB0">
        <w:rPr>
          <w:i/>
          <w:iCs/>
          <w:sz w:val="28"/>
          <w:szCs w:val="28"/>
        </w:rPr>
        <w:t xml:space="preserve"> </w:t>
      </w:r>
      <w:proofErr w:type="spellStart"/>
      <w:r w:rsidRPr="00DE5FB0">
        <w:rPr>
          <w:i/>
          <w:iCs/>
          <w:sz w:val="28"/>
          <w:szCs w:val="28"/>
        </w:rPr>
        <w:t>caritatis</w:t>
      </w:r>
      <w:proofErr w:type="spellEnd"/>
      <w:r w:rsidRPr="00DE5FB0">
        <w:rPr>
          <w:i/>
          <w:iCs/>
          <w:sz w:val="28"/>
          <w:szCs w:val="28"/>
        </w:rPr>
        <w:t>»</w:t>
      </w:r>
      <w:r w:rsidRPr="00DE5FB0">
        <w:rPr>
          <w:sz w:val="28"/>
          <w:szCs w:val="28"/>
        </w:rPr>
        <w:t>. Por dos veces en el cenáculo resuenan las palabras: «Haced esto en memoria mía» (</w:t>
      </w:r>
      <w:r w:rsidRPr="00DE5FB0">
        <w:rPr>
          <w:i/>
          <w:iCs/>
          <w:sz w:val="28"/>
          <w:szCs w:val="28"/>
        </w:rPr>
        <w:t>1 Co</w:t>
      </w:r>
      <w:r w:rsidRPr="00DE5FB0">
        <w:rPr>
          <w:sz w:val="28"/>
          <w:szCs w:val="28"/>
        </w:rPr>
        <w:t xml:space="preserve"> 11, 24.25). Él celebra su Pascua con la donación de sí, convirtiéndose en el verdadero Cordero que lleva a cumplimiento todo el culto antiguo. Por ello, san Pablo, hablando a los cristianos de Corinto, afirma: «Cristo, nuestra Pascua [nuestro Cordero pascual], ha sido inmolado. Así pues, celebremos... con los panes ácimos de la sinceridad y la verdad» (</w:t>
      </w:r>
      <w:r w:rsidRPr="00DE5FB0">
        <w:rPr>
          <w:i/>
          <w:iCs/>
          <w:sz w:val="28"/>
          <w:szCs w:val="28"/>
        </w:rPr>
        <w:t>1 Co</w:t>
      </w:r>
      <w:r w:rsidRPr="00DE5FB0">
        <w:rPr>
          <w:sz w:val="28"/>
          <w:szCs w:val="28"/>
        </w:rPr>
        <w:t xml:space="preserve"> 5, 7-8). </w:t>
      </w:r>
    </w:p>
    <w:p w:rsidR="004E6EDB" w:rsidRPr="00DE5FB0" w:rsidRDefault="004E6EDB" w:rsidP="00DE5FB0">
      <w:pPr>
        <w:pStyle w:val="NormalWeb"/>
        <w:jc w:val="both"/>
        <w:rPr>
          <w:sz w:val="28"/>
          <w:szCs w:val="28"/>
        </w:rPr>
      </w:pPr>
      <w:r w:rsidRPr="00DE5FB0">
        <w:rPr>
          <w:sz w:val="28"/>
          <w:szCs w:val="28"/>
        </w:rPr>
        <w:t>El evangelista san Lucas ha conservado otro elemento valioso de los acontecimientos de la última Cena, que nos permite ver la profundidad conmovedora de la oración de Jesús por los suyos en aquella noche: la atención por cada uno. Partiendo de la oración de acción de gracias y de bendición, Jesús llega al don eucarístico, al don de sí mismo, y, mientras dona la realidad sacramental decisiva, se dirige a Pedro. Ya para terminar la cena, le dice: «Simón, Simón, mira que Satanás os ha reclamado para cribaros como trigo. Pero yo he pedido por ti, para que tu fe no se apague. Y tú, cuando te hayas convertido, confirma a tus hermanos» (</w:t>
      </w:r>
      <w:proofErr w:type="spellStart"/>
      <w:r w:rsidRPr="00DE5FB0">
        <w:rPr>
          <w:i/>
          <w:iCs/>
          <w:sz w:val="28"/>
          <w:szCs w:val="28"/>
        </w:rPr>
        <w:t>Lc</w:t>
      </w:r>
      <w:proofErr w:type="spellEnd"/>
      <w:r w:rsidRPr="00DE5FB0">
        <w:rPr>
          <w:sz w:val="28"/>
          <w:szCs w:val="28"/>
        </w:rPr>
        <w:t xml:space="preserve"> 22, 31-32). La oración de Jesús, cuando se acerca la prueba también para sus discípulos, sostiene su debilidad, su dificultad para comprender que el camino de Dios pasa a través del Misterio pascual de muerte y resurrección, anticipado en el ofrecimiento del pan y del vino. La Eucaristía es alimento de los peregrinos que se convierte en fuerza incluso para quien </w:t>
      </w:r>
      <w:r w:rsidRPr="00DE5FB0">
        <w:rPr>
          <w:sz w:val="28"/>
          <w:szCs w:val="28"/>
        </w:rPr>
        <w:lastRenderedPageBreak/>
        <w:t>está cansado, extenuado y desorientado. Y la oración es especialmente por Pedro, para que, una vez convertido, confirme a sus hermanos en la fe. El evangelista san Lucas recuerda que fue precisamente la mirada de Jesús la que buscó el rostro de Pedro en el momento en que acababa de realizar su triple negación, para darle la fuerza de retomar el camino detrás de él: «Y enseguida, estando todavía él hablando, cantó un gallo. El Señor, volviéndose, le echó una mirada a Pedro, y Pedro se acordó de la palabra que el Señor le había dicho» (</w:t>
      </w:r>
      <w:proofErr w:type="spellStart"/>
      <w:r w:rsidRPr="00DE5FB0">
        <w:rPr>
          <w:i/>
          <w:iCs/>
          <w:sz w:val="28"/>
          <w:szCs w:val="28"/>
        </w:rPr>
        <w:t>Lc</w:t>
      </w:r>
      <w:proofErr w:type="spellEnd"/>
      <w:r w:rsidRPr="00DE5FB0">
        <w:rPr>
          <w:sz w:val="28"/>
          <w:szCs w:val="28"/>
        </w:rPr>
        <w:t xml:space="preserve"> 22, 60-61). </w:t>
      </w:r>
    </w:p>
    <w:p w:rsidR="004E6EDB" w:rsidRPr="00DE5FB0" w:rsidRDefault="004E6EDB" w:rsidP="00DE5FB0">
      <w:pPr>
        <w:pStyle w:val="NormalWeb"/>
        <w:jc w:val="both"/>
        <w:rPr>
          <w:sz w:val="28"/>
          <w:szCs w:val="28"/>
        </w:rPr>
      </w:pPr>
      <w:r w:rsidRPr="00DE5FB0">
        <w:rPr>
          <w:sz w:val="28"/>
          <w:szCs w:val="28"/>
        </w:rPr>
        <w:t>Queridos hermanos y hermanas, participando en la Eucaristía, vivimos de modo extraordinario la oración que Jesús hizo y hace continuamente por cada uno a fin de que el mal, que todos encontramos en la vida, no llegue a vencer, y obre en nosotros la fuerza transformadora de la muerte y resurrección de Cristo. En la Eucaristía la Iglesia responde al mandamiento de Jesús: «Haced esto en memoria mía» (</w:t>
      </w:r>
      <w:proofErr w:type="spellStart"/>
      <w:r w:rsidRPr="00DE5FB0">
        <w:rPr>
          <w:i/>
          <w:iCs/>
          <w:sz w:val="28"/>
          <w:szCs w:val="28"/>
        </w:rPr>
        <w:t>Lc</w:t>
      </w:r>
      <w:proofErr w:type="spellEnd"/>
      <w:r w:rsidRPr="00DE5FB0">
        <w:rPr>
          <w:sz w:val="28"/>
          <w:szCs w:val="28"/>
        </w:rPr>
        <w:t xml:space="preserve"> 22, 19; cf. </w:t>
      </w:r>
      <w:r w:rsidRPr="00DE5FB0">
        <w:rPr>
          <w:i/>
          <w:iCs/>
          <w:sz w:val="28"/>
          <w:szCs w:val="28"/>
        </w:rPr>
        <w:t>1 Co</w:t>
      </w:r>
      <w:r w:rsidRPr="00DE5FB0">
        <w:rPr>
          <w:sz w:val="28"/>
          <w:szCs w:val="28"/>
        </w:rPr>
        <w:t xml:space="preserve"> 11, 24-26); repite la oración de acción de gracias y de bendición y, con ella, las palabras de la transustanciación del pan y del vino en el Cuerpo y la Sangre del Señor. En nuestras Eucaristías somos atraídos a aquel momento de oración, nos unimos siempre de nuevo a la oración de Jesús. Desde el principio, la Iglesia comprendió las palabras de la consagración como parte de la </w:t>
      </w:r>
      <w:r w:rsidRPr="00DE5FB0">
        <w:rPr>
          <w:i/>
          <w:iCs/>
          <w:sz w:val="28"/>
          <w:szCs w:val="28"/>
        </w:rPr>
        <w:t>oración rezada junto con Jesús</w:t>
      </w:r>
      <w:r w:rsidRPr="00DE5FB0">
        <w:rPr>
          <w:sz w:val="28"/>
          <w:szCs w:val="28"/>
        </w:rPr>
        <w:t xml:space="preserve">; como parte central de la alabanza impregnada de gratitud, a través de la cual Dios nos dona nuevamente el fruto de la tierra y del trabajo del hombre como cuerpo y sangre de Jesús, como auto-donación de Dios mismo en el amor del Hijo que nos acoge (cf. </w:t>
      </w:r>
      <w:r w:rsidRPr="00DE5FB0">
        <w:rPr>
          <w:i/>
          <w:iCs/>
          <w:sz w:val="28"/>
          <w:szCs w:val="28"/>
        </w:rPr>
        <w:t>Jesús de Nazaret</w:t>
      </w:r>
      <w:r w:rsidRPr="00DE5FB0">
        <w:rPr>
          <w:sz w:val="28"/>
          <w:szCs w:val="28"/>
        </w:rPr>
        <w:t>, II, p. 154). Participando en la Eucaristía, nutriéndonos de la carne y de la Sangre del Hijo de Dios, unimos nuestra oración a la del Cordero pascual en su noche suprema, para que nuestra vida no se pierda, no obstante nuestra debilidad y nuestras infidelidades, sino que sea transformada.</w:t>
      </w:r>
    </w:p>
    <w:p w:rsidR="004E6EDB" w:rsidRPr="00DE5FB0" w:rsidRDefault="004E6EDB" w:rsidP="00DE5FB0">
      <w:pPr>
        <w:pStyle w:val="NormalWeb"/>
        <w:jc w:val="both"/>
        <w:rPr>
          <w:sz w:val="28"/>
          <w:szCs w:val="28"/>
        </w:rPr>
      </w:pPr>
      <w:r w:rsidRPr="00DE5FB0">
        <w:rPr>
          <w:sz w:val="28"/>
          <w:szCs w:val="28"/>
        </w:rPr>
        <w:t>Queridos amigos, pidamos al Señor que nuestra participación en su Eucaristía, indispensable para la vida cristiana, después de prepararnos debidamente, también con el sacramento de la Penitencia, sea siempre el punto más alto de toda nuestra oración. Pidamos que, unidos profundamente en su mismo ofrecimiento al Padre, también nosotros transformemos nuestras cruces en sacrificio, libre y responsable, de amor a Dios y a los hermanos. Gracias.</w:t>
      </w:r>
    </w:p>
    <w:p w:rsidR="00C57BC8" w:rsidRPr="00DE5FB0" w:rsidRDefault="00C57BC8" w:rsidP="00DE5FB0">
      <w:pPr>
        <w:jc w:val="both"/>
        <w:rPr>
          <w:sz w:val="28"/>
          <w:szCs w:val="28"/>
        </w:rPr>
      </w:pPr>
    </w:p>
    <w:sectPr w:rsidR="00C57BC8" w:rsidRPr="00DE5F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DD"/>
    <w:rsid w:val="000078DD"/>
    <w:rsid w:val="004E6EDB"/>
    <w:rsid w:val="00C57BC8"/>
    <w:rsid w:val="00DE5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6EDB"/>
    <w:rPr>
      <w:color w:val="663300"/>
      <w:u w:val="single"/>
    </w:rPr>
  </w:style>
  <w:style w:type="paragraph" w:styleId="NormalWeb">
    <w:name w:val="Normal (Web)"/>
    <w:basedOn w:val="Normal"/>
    <w:uiPriority w:val="99"/>
    <w:semiHidden/>
    <w:unhideWhenUsed/>
    <w:rsid w:val="004E6ED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4E6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6EDB"/>
    <w:rPr>
      <w:color w:val="663300"/>
      <w:u w:val="single"/>
    </w:rPr>
  </w:style>
  <w:style w:type="paragraph" w:styleId="NormalWeb">
    <w:name w:val="Normal (Web)"/>
    <w:basedOn w:val="Normal"/>
    <w:uiPriority w:val="99"/>
    <w:semiHidden/>
    <w:unhideWhenUsed/>
    <w:rsid w:val="004E6ED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4E6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2012-01-14T22:11:00Z</dcterms:created>
  <dcterms:modified xsi:type="dcterms:W3CDTF">2012-01-15T20:42:00Z</dcterms:modified>
</cp:coreProperties>
</file>