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59" w:rsidRPr="004B5D59" w:rsidRDefault="004B5D59" w:rsidP="004B5D5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B5D59">
        <w:rPr>
          <w:rFonts w:ascii="Times New Roman" w:eastAsia="Times New Roman" w:hAnsi="Times New Roman" w:cs="Times New Roman"/>
          <w:color w:val="663300"/>
          <w:sz w:val="24"/>
          <w:szCs w:val="24"/>
          <w:lang w:eastAsia="es-ES"/>
        </w:rPr>
        <w:t>BENEDICTO XVI</w:t>
      </w:r>
    </w:p>
    <w:p w:rsidR="004B5D59" w:rsidRPr="004B5D59" w:rsidRDefault="004B5D59" w:rsidP="004B5D5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B5D59">
        <w:rPr>
          <w:rFonts w:ascii="Times New Roman" w:eastAsia="Times New Roman" w:hAnsi="Times New Roman" w:cs="Times New Roman"/>
          <w:i/>
          <w:iCs/>
          <w:color w:val="663300"/>
          <w:sz w:val="24"/>
          <w:szCs w:val="24"/>
          <w:lang w:eastAsia="es-ES"/>
        </w:rPr>
        <w:br/>
        <w:t>Miércoles 6 de febrero de 2013</w:t>
      </w:r>
    </w:p>
    <w:p w:rsidR="004B5D59" w:rsidRPr="004B5D59" w:rsidRDefault="004B5D59" w:rsidP="004B5D5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B5D59">
        <w:rPr>
          <w:rFonts w:ascii="Times New Roman" w:eastAsia="Times New Roman" w:hAnsi="Times New Roman" w:cs="Times New Roman"/>
          <w:sz w:val="24"/>
          <w:szCs w:val="24"/>
          <w:lang w:eastAsia="es-ES"/>
        </w:rPr>
        <w:t xml:space="preserve"> </w:t>
      </w:r>
    </w:p>
    <w:p w:rsidR="004B5D59" w:rsidRPr="004B5D59" w:rsidRDefault="004B5D59" w:rsidP="004B5D59">
      <w:pPr>
        <w:spacing w:before="100" w:beforeAutospacing="1" w:after="100" w:afterAutospacing="1" w:line="240" w:lineRule="auto"/>
        <w:rPr>
          <w:rFonts w:ascii="Times New Roman" w:eastAsia="Times New Roman" w:hAnsi="Times New Roman" w:cs="Times New Roman"/>
          <w:sz w:val="24"/>
          <w:szCs w:val="24"/>
          <w:lang w:eastAsia="es-ES"/>
        </w:rPr>
      </w:pPr>
      <w:r w:rsidRPr="004B5D59">
        <w:rPr>
          <w:rFonts w:ascii="Times New Roman" w:eastAsia="Times New Roman" w:hAnsi="Times New Roman" w:cs="Times New Roman"/>
          <w:sz w:val="24"/>
          <w:szCs w:val="24"/>
          <w:lang w:eastAsia="es-ES"/>
        </w:rPr>
        <w:t> </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b/>
          <w:bCs/>
          <w:i/>
          <w:iCs/>
          <w:sz w:val="24"/>
          <w:szCs w:val="24"/>
          <w:lang w:eastAsia="es-ES"/>
        </w:rPr>
        <w:t xml:space="preserve">Yo creo en Dios: el Creador del cielo </w:t>
      </w:r>
      <w:r w:rsidR="00D44F49">
        <w:rPr>
          <w:rFonts w:ascii="Times New Roman" w:eastAsia="Times New Roman" w:hAnsi="Times New Roman" w:cs="Times New Roman"/>
          <w:b/>
          <w:bCs/>
          <w:i/>
          <w:iCs/>
          <w:sz w:val="24"/>
          <w:szCs w:val="24"/>
          <w:lang w:eastAsia="es-ES"/>
        </w:rPr>
        <w:t xml:space="preserve">y de la tierra, el Creador del </w:t>
      </w:r>
      <w:r w:rsidRPr="00165470">
        <w:rPr>
          <w:rFonts w:ascii="Times New Roman" w:eastAsia="Times New Roman" w:hAnsi="Times New Roman" w:cs="Times New Roman"/>
          <w:b/>
          <w:bCs/>
          <w:i/>
          <w:iCs/>
          <w:sz w:val="24"/>
          <w:szCs w:val="24"/>
          <w:lang w:eastAsia="es-ES"/>
        </w:rPr>
        <w:t>ser humano</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i/>
          <w:iCs/>
          <w:sz w:val="24"/>
          <w:szCs w:val="24"/>
          <w:lang w:eastAsia="es-ES"/>
        </w:rPr>
        <w:t>Queridos hermanos y hermanas:</w:t>
      </w:r>
    </w:p>
    <w:p w:rsidR="004B5D59" w:rsidRPr="00D44F49"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 xml:space="preserve">El </w:t>
      </w:r>
      <w:r w:rsidRPr="00165470">
        <w:rPr>
          <w:rFonts w:ascii="Times New Roman" w:eastAsia="Times New Roman" w:hAnsi="Times New Roman" w:cs="Times New Roman"/>
          <w:i/>
          <w:iCs/>
          <w:sz w:val="24"/>
          <w:szCs w:val="24"/>
          <w:lang w:eastAsia="es-ES"/>
        </w:rPr>
        <w:t>Credo</w:t>
      </w:r>
      <w:r w:rsidRPr="00165470">
        <w:rPr>
          <w:rFonts w:ascii="Times New Roman" w:eastAsia="Times New Roman" w:hAnsi="Times New Roman" w:cs="Times New Roman"/>
          <w:sz w:val="24"/>
          <w:szCs w:val="24"/>
          <w:lang w:eastAsia="es-ES"/>
        </w:rPr>
        <w:t xml:space="preserve">, que comienza calificando a Dios «Padre omnipotente», </w:t>
      </w:r>
      <w:r w:rsidRPr="00D44F49">
        <w:rPr>
          <w:rFonts w:ascii="Times New Roman" w:eastAsia="Times New Roman" w:hAnsi="Times New Roman" w:cs="Times New Roman"/>
          <w:sz w:val="24"/>
          <w:szCs w:val="24"/>
          <w:lang w:eastAsia="es-ES"/>
        </w:rPr>
        <w:t xml:space="preserve">como </w:t>
      </w:r>
      <w:hyperlink r:id="rId5" w:history="1">
        <w:r w:rsidRPr="00D44F49">
          <w:rPr>
            <w:rFonts w:ascii="Times New Roman" w:eastAsia="Times New Roman" w:hAnsi="Times New Roman" w:cs="Times New Roman"/>
            <w:sz w:val="24"/>
            <w:szCs w:val="24"/>
            <w:lang w:eastAsia="es-ES"/>
          </w:rPr>
          <w:t>meditamos la semana pasada</w:t>
        </w:r>
      </w:hyperlink>
      <w:r w:rsidRPr="00D44F49">
        <w:rPr>
          <w:rFonts w:ascii="Times New Roman" w:eastAsia="Times New Roman" w:hAnsi="Times New Roman" w:cs="Times New Roman"/>
          <w:sz w:val="24"/>
          <w:szCs w:val="24"/>
          <w:lang w:eastAsia="es-ES"/>
        </w:rPr>
        <w:t>, añade luego que Él es el «Creador del cielo y de la tierra», y retoma de este modo la afirmación con la que comienza la Biblia. En el primer versículo de la Sagrada Escritura en efecto se lee: «Al principio creó Dios el cielo y la tierra» (</w:t>
      </w:r>
      <w:r w:rsidRPr="00D44F49">
        <w:rPr>
          <w:rFonts w:ascii="Times New Roman" w:eastAsia="Times New Roman" w:hAnsi="Times New Roman" w:cs="Times New Roman"/>
          <w:i/>
          <w:iCs/>
          <w:sz w:val="24"/>
          <w:szCs w:val="24"/>
          <w:lang w:eastAsia="es-ES"/>
        </w:rPr>
        <w:t>Gn</w:t>
      </w:r>
      <w:r w:rsidRPr="00D44F49">
        <w:rPr>
          <w:rFonts w:ascii="Times New Roman" w:eastAsia="Times New Roman" w:hAnsi="Times New Roman" w:cs="Times New Roman"/>
          <w:sz w:val="24"/>
          <w:szCs w:val="24"/>
          <w:lang w:eastAsia="es-ES"/>
        </w:rPr>
        <w:t xml:space="preserve"> 1, 1): es Dios el origen de todas las cosas y en la belleza de la creación se despliega su omnipotencia de Padre que </w:t>
      </w:r>
      <w:hyperlink r:id="rId6" w:tooltip="Click to Continue &gt; by Browse to Save" w:history="1">
        <w:r w:rsidRPr="00D44F49">
          <w:rPr>
            <w:rFonts w:ascii="Times New Roman" w:eastAsia="Times New Roman" w:hAnsi="Times New Roman" w:cs="Times New Roman"/>
            <w:sz w:val="24"/>
            <w:szCs w:val="24"/>
            <w:lang w:eastAsia="es-ES"/>
          </w:rPr>
          <w:t>ama</w:t>
        </w:r>
      </w:hyperlink>
      <w:r w:rsidRPr="00D44F49">
        <w:rPr>
          <w:rFonts w:ascii="Times New Roman" w:eastAsia="Times New Roman" w:hAnsi="Times New Roman" w:cs="Times New Roman"/>
          <w:sz w:val="24"/>
          <w:szCs w:val="24"/>
          <w:lang w:eastAsia="es-ES"/>
        </w:rPr>
        <w:t>.</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 xml:space="preserve">Dios se manifiesta como Padre en la creación, en cuanto origen de la vida, y, al crear, muestra su omnipotencia. Las imágenes usadas por la Sagrada Escritura al respecto son muy sugestivas (cf. </w:t>
      </w:r>
      <w:r w:rsidRPr="00165470">
        <w:rPr>
          <w:rFonts w:ascii="Times New Roman" w:eastAsia="Times New Roman" w:hAnsi="Times New Roman" w:cs="Times New Roman"/>
          <w:i/>
          <w:iCs/>
          <w:sz w:val="24"/>
          <w:szCs w:val="24"/>
          <w:lang w:eastAsia="es-ES"/>
        </w:rPr>
        <w:t>Is</w:t>
      </w:r>
      <w:r w:rsidRPr="00165470">
        <w:rPr>
          <w:rFonts w:ascii="Times New Roman" w:eastAsia="Times New Roman" w:hAnsi="Times New Roman" w:cs="Times New Roman"/>
          <w:sz w:val="24"/>
          <w:szCs w:val="24"/>
          <w:lang w:eastAsia="es-ES"/>
        </w:rPr>
        <w:t xml:space="preserve"> 40, 12; 45, 18; 48, 13; </w:t>
      </w:r>
      <w:r w:rsidRPr="00165470">
        <w:rPr>
          <w:rFonts w:ascii="Times New Roman" w:eastAsia="Times New Roman" w:hAnsi="Times New Roman" w:cs="Times New Roman"/>
          <w:i/>
          <w:iCs/>
          <w:sz w:val="24"/>
          <w:szCs w:val="24"/>
          <w:lang w:eastAsia="es-ES"/>
        </w:rPr>
        <w:t xml:space="preserve">Sal </w:t>
      </w:r>
      <w:r w:rsidRPr="00165470">
        <w:rPr>
          <w:rFonts w:ascii="Times New Roman" w:eastAsia="Times New Roman" w:hAnsi="Times New Roman" w:cs="Times New Roman"/>
          <w:sz w:val="24"/>
          <w:szCs w:val="24"/>
          <w:lang w:eastAsia="es-ES"/>
        </w:rPr>
        <w:t xml:space="preserve">104, 2.5; 135, 7; </w:t>
      </w:r>
      <w:r w:rsidRPr="00165470">
        <w:rPr>
          <w:rFonts w:ascii="Times New Roman" w:eastAsia="Times New Roman" w:hAnsi="Times New Roman" w:cs="Times New Roman"/>
          <w:i/>
          <w:iCs/>
          <w:sz w:val="24"/>
          <w:szCs w:val="24"/>
          <w:lang w:eastAsia="es-ES"/>
        </w:rPr>
        <w:t>Pr</w:t>
      </w:r>
      <w:r w:rsidRPr="00165470">
        <w:rPr>
          <w:rFonts w:ascii="Times New Roman" w:eastAsia="Times New Roman" w:hAnsi="Times New Roman" w:cs="Times New Roman"/>
          <w:sz w:val="24"/>
          <w:szCs w:val="24"/>
          <w:lang w:eastAsia="es-ES"/>
        </w:rPr>
        <w:t xml:space="preserve"> 8, 27-29; </w:t>
      </w:r>
      <w:r w:rsidRPr="00165470">
        <w:rPr>
          <w:rFonts w:ascii="Times New Roman" w:eastAsia="Times New Roman" w:hAnsi="Times New Roman" w:cs="Times New Roman"/>
          <w:i/>
          <w:iCs/>
          <w:sz w:val="24"/>
          <w:szCs w:val="24"/>
          <w:lang w:eastAsia="es-ES"/>
        </w:rPr>
        <w:t>Jb</w:t>
      </w:r>
      <w:r w:rsidRPr="00165470">
        <w:rPr>
          <w:rFonts w:ascii="Times New Roman" w:eastAsia="Times New Roman" w:hAnsi="Times New Roman" w:cs="Times New Roman"/>
          <w:sz w:val="24"/>
          <w:szCs w:val="24"/>
          <w:lang w:eastAsia="es-ES"/>
        </w:rPr>
        <w:t xml:space="preserve"> 38–39). Él, como un Padre bueno y poderoso, cuida de todo aquello que ha creado con un amor y una fidelidad que nunca decae, dicen repetidamente los Salmos (cf. </w:t>
      </w:r>
      <w:r w:rsidRPr="00165470">
        <w:rPr>
          <w:rFonts w:ascii="Times New Roman" w:eastAsia="Times New Roman" w:hAnsi="Times New Roman" w:cs="Times New Roman"/>
          <w:i/>
          <w:iCs/>
          <w:sz w:val="24"/>
          <w:szCs w:val="24"/>
          <w:lang w:eastAsia="es-ES"/>
        </w:rPr>
        <w:t>Sal</w:t>
      </w:r>
      <w:r w:rsidRPr="00165470">
        <w:rPr>
          <w:rFonts w:ascii="Times New Roman" w:eastAsia="Times New Roman" w:hAnsi="Times New Roman" w:cs="Times New Roman"/>
          <w:sz w:val="24"/>
          <w:szCs w:val="24"/>
          <w:lang w:eastAsia="es-ES"/>
        </w:rPr>
        <w:t xml:space="preserve"> 57, 11; 108, 5; 36, 6). Así, la creación se convierte en espacio donde conocer y reconocer la omnipotencia del Señor y su bondad, y llega a ser llamamiento a nuestra fe de creyentes para que proclamemos a Dios como Creador. «Por la fe —escribe el autor de la </w:t>
      </w:r>
      <w:r w:rsidRPr="00165470">
        <w:rPr>
          <w:rFonts w:ascii="Times New Roman" w:eastAsia="Times New Roman" w:hAnsi="Times New Roman" w:cs="Times New Roman"/>
          <w:i/>
          <w:iCs/>
          <w:sz w:val="24"/>
          <w:szCs w:val="24"/>
          <w:lang w:eastAsia="es-ES"/>
        </w:rPr>
        <w:t>Carta a los Hebreos</w:t>
      </w:r>
      <w:r w:rsidRPr="00165470">
        <w:rPr>
          <w:rFonts w:ascii="Times New Roman" w:eastAsia="Times New Roman" w:hAnsi="Times New Roman" w:cs="Times New Roman"/>
          <w:sz w:val="24"/>
          <w:szCs w:val="24"/>
          <w:lang w:eastAsia="es-ES"/>
        </w:rPr>
        <w:t xml:space="preserve">— sabemos que el universo fue configurado por la Palabra de Dios, de manera que lo visible procede de lo invisible» (11, 3). La fe, por lo tanto, implica saber reconocer lo invisible distinguiendo sus huellas en el mundo visible. El creyente puede leer el gran libro de la naturaleza y entender su lenguaje (cf. </w:t>
      </w:r>
      <w:r w:rsidRPr="00165470">
        <w:rPr>
          <w:rFonts w:ascii="Times New Roman" w:eastAsia="Times New Roman" w:hAnsi="Times New Roman" w:cs="Times New Roman"/>
          <w:i/>
          <w:iCs/>
          <w:sz w:val="24"/>
          <w:szCs w:val="24"/>
          <w:lang w:eastAsia="es-ES"/>
        </w:rPr>
        <w:t>Sal</w:t>
      </w:r>
      <w:r w:rsidRPr="00165470">
        <w:rPr>
          <w:rFonts w:ascii="Times New Roman" w:eastAsia="Times New Roman" w:hAnsi="Times New Roman" w:cs="Times New Roman"/>
          <w:sz w:val="24"/>
          <w:szCs w:val="24"/>
          <w:lang w:eastAsia="es-ES"/>
        </w:rPr>
        <w:t xml:space="preserve"> 19, 2-5); pero es necesaria la Palabra de revelación, que suscita la fe, para que el hombre pueda llegar a la plena consciencia de la realidad de Dios como Creador y Padre. En el libro de la Sagrada Escritura la inteligencia humana puede encontrar, a la luz de la fe, la clave de interpretación para comprender el mundo. En particular, ocupa un lugar especial el primer capítulo del Génesis, con la solemne presentación de la obra creadora divina que se despliega a lo largo de siete días: en seis días Dios realiza la creación y el séptimo día, el sábado, concluye toda actividad y descansa. Día de la libertad para todos, día de la comunión con Dios. Y así, con esta imagen, el libro del Génesis nos indica que el primer pensamiento de Dios era encontrar un amor que respondiera a su amor. El segundo pensamiento es crear un mundo material donde situar este amor, estas criaturas que le correspondan en libertad. Tal estructura, por lo tanto, hace que el texto esté caracterizado por algunas repeticiones significativas. Por ejemplo, se repite seis veces la frase: «Vio Dios que era bueno» (vv. 4.10.12.18.21.25), para concluir, la séptima vez, después de la creación del hombre: «Vio Dios todo lo que había hecho, y era muy bueno» (v. 31). Todo lo que Dios crea es bello y bueno, impregnado de sabiduría y de amor; la acción creadora de Dios trae orden, introduce armonía, dona belleza. En el relato del </w:t>
      </w:r>
      <w:r w:rsidRPr="00165470">
        <w:rPr>
          <w:rFonts w:ascii="Times New Roman" w:eastAsia="Times New Roman" w:hAnsi="Times New Roman" w:cs="Times New Roman"/>
          <w:i/>
          <w:iCs/>
          <w:sz w:val="24"/>
          <w:szCs w:val="24"/>
          <w:lang w:eastAsia="es-ES"/>
        </w:rPr>
        <w:t>Génesis</w:t>
      </w:r>
      <w:r w:rsidRPr="00165470">
        <w:rPr>
          <w:rFonts w:ascii="Times New Roman" w:eastAsia="Times New Roman" w:hAnsi="Times New Roman" w:cs="Times New Roman"/>
          <w:sz w:val="24"/>
          <w:szCs w:val="24"/>
          <w:lang w:eastAsia="es-ES"/>
        </w:rPr>
        <w:t xml:space="preserve"> emerge luego que el Señor crea con su Palabra: en el texto se lee diez veces la expresión «Dijo Dios» (vv. 3.6.9.11.14.20.24.26.28.29). Es la palabra, el </w:t>
      </w:r>
      <w:r w:rsidRPr="00165470">
        <w:rPr>
          <w:rFonts w:ascii="Times New Roman" w:eastAsia="Times New Roman" w:hAnsi="Times New Roman" w:cs="Times New Roman"/>
          <w:i/>
          <w:iCs/>
          <w:sz w:val="24"/>
          <w:szCs w:val="24"/>
          <w:lang w:eastAsia="es-ES"/>
        </w:rPr>
        <w:t>Logos</w:t>
      </w:r>
      <w:r w:rsidRPr="00165470">
        <w:rPr>
          <w:rFonts w:ascii="Times New Roman" w:eastAsia="Times New Roman" w:hAnsi="Times New Roman" w:cs="Times New Roman"/>
          <w:sz w:val="24"/>
          <w:szCs w:val="24"/>
          <w:lang w:eastAsia="es-ES"/>
        </w:rPr>
        <w:t xml:space="preserve"> </w:t>
      </w:r>
      <w:r w:rsidRPr="00165470">
        <w:rPr>
          <w:rFonts w:ascii="Times New Roman" w:eastAsia="Times New Roman" w:hAnsi="Times New Roman" w:cs="Times New Roman"/>
          <w:sz w:val="24"/>
          <w:szCs w:val="24"/>
          <w:lang w:eastAsia="es-ES"/>
        </w:rPr>
        <w:lastRenderedPageBreak/>
        <w:t>de Dios, lo que está en el origen de la realidad del mundo; y al decir: «Dijo Dios», fue así, subraya el poder eficaz de la Palabra divina. El Salmista canta de esta forma: «La Palabra del Señor hizo el cielo; el aliento de su boca, sus ejércitos... porque Él lo dijo, y existió; Él lo mandó y todo fue creado» (33, 6.9). La vida brota, el mundo existe, porque todo obedece a la Palabra divina.</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 xml:space="preserve">Pero hoy nuestra pregunta es: en la época de la ciencia y de la técnica, ¿tiene sentido todavía hablar de creación? ¿Cómo debemos comprender las narraciones del </w:t>
      </w:r>
      <w:r w:rsidRPr="00165470">
        <w:rPr>
          <w:rFonts w:ascii="Times New Roman" w:eastAsia="Times New Roman" w:hAnsi="Times New Roman" w:cs="Times New Roman"/>
          <w:i/>
          <w:iCs/>
          <w:sz w:val="24"/>
          <w:szCs w:val="24"/>
          <w:lang w:eastAsia="es-ES"/>
        </w:rPr>
        <w:t>Génesis</w:t>
      </w:r>
      <w:r w:rsidRPr="00165470">
        <w:rPr>
          <w:rFonts w:ascii="Times New Roman" w:eastAsia="Times New Roman" w:hAnsi="Times New Roman" w:cs="Times New Roman"/>
          <w:sz w:val="24"/>
          <w:szCs w:val="24"/>
          <w:lang w:eastAsia="es-ES"/>
        </w:rPr>
        <w:t xml:space="preserve">? La Biblia no quiere ser un manual de ciencias naturales; quiere en cambio hacer comprender la verdad auténtica y profunda de las cosas. La verdad fundamental que nos revelan los relatos del </w:t>
      </w:r>
      <w:r w:rsidRPr="00165470">
        <w:rPr>
          <w:rFonts w:ascii="Times New Roman" w:eastAsia="Times New Roman" w:hAnsi="Times New Roman" w:cs="Times New Roman"/>
          <w:i/>
          <w:iCs/>
          <w:sz w:val="24"/>
          <w:szCs w:val="24"/>
          <w:lang w:eastAsia="es-ES"/>
        </w:rPr>
        <w:t>Génesis</w:t>
      </w:r>
      <w:r w:rsidRPr="00165470">
        <w:rPr>
          <w:rFonts w:ascii="Times New Roman" w:eastAsia="Times New Roman" w:hAnsi="Times New Roman" w:cs="Times New Roman"/>
          <w:sz w:val="24"/>
          <w:szCs w:val="24"/>
          <w:lang w:eastAsia="es-ES"/>
        </w:rPr>
        <w:t xml:space="preserve"> es que el mundo no es un conjunto de fuerzas entre sí contrastantes, sino que tiene su origen y su estabilidad en el </w:t>
      </w:r>
      <w:r w:rsidRPr="00165470">
        <w:rPr>
          <w:rFonts w:ascii="Times New Roman" w:eastAsia="Times New Roman" w:hAnsi="Times New Roman" w:cs="Times New Roman"/>
          <w:i/>
          <w:iCs/>
          <w:sz w:val="24"/>
          <w:szCs w:val="24"/>
          <w:lang w:eastAsia="es-ES"/>
        </w:rPr>
        <w:t>Logos</w:t>
      </w:r>
      <w:r w:rsidRPr="00165470">
        <w:rPr>
          <w:rFonts w:ascii="Times New Roman" w:eastAsia="Times New Roman" w:hAnsi="Times New Roman" w:cs="Times New Roman"/>
          <w:sz w:val="24"/>
          <w:szCs w:val="24"/>
          <w:lang w:eastAsia="es-ES"/>
        </w:rPr>
        <w:t xml:space="preserve">, en la Razón eterna de Dios, que sigue sosteniendo el universo. Hay un designio sobre el mundo que nace de esta Razón, del Espíritu creador. Creer que en la base de todo exista esto, ilumina cualquier aspecto de la existencia y da la valentía para afrontar con confianza y esperanza la aventura de la vida. Por lo tanto, la Escritura nos dice que el origen del ser, del mundo, nuestro origen no es lo irracional y la necesidad, sino la razón y el amor y la libertad. De ahí la alternativa: o prioridad de lo irracional, de la necesidad, o prioridad de la razón, de la libertad, del amor. Nosotros creemos en esta última posición. </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 xml:space="preserve">Pero quisiera decir una palabra también sobre aquello que es el vértice de toda la creación: el hombre y la mujer, el ser humano, el único «capaz de conocer y amar a su Creador» (const. past. </w:t>
      </w:r>
      <w:hyperlink r:id="rId7" w:history="1">
        <w:r w:rsidRPr="00D44F49">
          <w:rPr>
            <w:rFonts w:ascii="Times New Roman" w:eastAsia="Times New Roman" w:hAnsi="Times New Roman" w:cs="Times New Roman"/>
            <w:i/>
            <w:iCs/>
            <w:sz w:val="24"/>
            <w:szCs w:val="24"/>
            <w:lang w:eastAsia="es-ES"/>
          </w:rPr>
          <w:t>Gaudium et spes</w:t>
        </w:r>
      </w:hyperlink>
      <w:r w:rsidRPr="00D44F49">
        <w:rPr>
          <w:rFonts w:ascii="Times New Roman" w:eastAsia="Times New Roman" w:hAnsi="Times New Roman" w:cs="Times New Roman"/>
          <w:sz w:val="24"/>
          <w:szCs w:val="24"/>
          <w:lang w:eastAsia="es-ES"/>
        </w:rPr>
        <w:t>,</w:t>
      </w:r>
      <w:r w:rsidRPr="00165470">
        <w:rPr>
          <w:rFonts w:ascii="Times New Roman" w:eastAsia="Times New Roman" w:hAnsi="Times New Roman" w:cs="Times New Roman"/>
          <w:sz w:val="24"/>
          <w:szCs w:val="24"/>
          <w:lang w:eastAsia="es-ES"/>
        </w:rPr>
        <w:t xml:space="preserve"> 12). El Salmista, mirando a los cielos, se pregunta: «Cuando contemplo el cielo, obra de tus dedos, la luna y las estrellas que has creado. ¿Qué es el hombre para que te acuerdes de él, el ser humano, para mirar por él?» (8, 4-5). El ser humano, creado con amor por Dios, es algo muy pequeño ante la inmensidad del universo. A veces, mirando fascinados las enormes extensiones del firmamento, también nosotros hemos percibido nuestra limitación. El ser humano está habitado por esta paradoja: nuestra pequeñez y nuestra caducidad conviven con la grandeza de aquello que el amor eterno de Dios ha querido para nosotros. </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 xml:space="preserve">Los relatos de la creación en el </w:t>
      </w:r>
      <w:r w:rsidRPr="00165470">
        <w:rPr>
          <w:rFonts w:ascii="Times New Roman" w:eastAsia="Times New Roman" w:hAnsi="Times New Roman" w:cs="Times New Roman"/>
          <w:i/>
          <w:iCs/>
          <w:sz w:val="24"/>
          <w:szCs w:val="24"/>
          <w:lang w:eastAsia="es-ES"/>
        </w:rPr>
        <w:t>Libro del Génesis</w:t>
      </w:r>
      <w:r w:rsidRPr="00165470">
        <w:rPr>
          <w:rFonts w:ascii="Times New Roman" w:eastAsia="Times New Roman" w:hAnsi="Times New Roman" w:cs="Times New Roman"/>
          <w:sz w:val="24"/>
          <w:szCs w:val="24"/>
          <w:lang w:eastAsia="es-ES"/>
        </w:rPr>
        <w:t xml:space="preserve"> nos introducen también en este misterioso ámbito, ayudándonos a conocer el proyecto de Dios sobre el hombre. Antes que nada afirman que Dios formó al hombre con el polvo de la tierra (cf. </w:t>
      </w:r>
      <w:r w:rsidRPr="00165470">
        <w:rPr>
          <w:rFonts w:ascii="Times New Roman" w:eastAsia="Times New Roman" w:hAnsi="Times New Roman" w:cs="Times New Roman"/>
          <w:i/>
          <w:iCs/>
          <w:sz w:val="24"/>
          <w:szCs w:val="24"/>
          <w:lang w:eastAsia="es-ES"/>
        </w:rPr>
        <w:t>Gn</w:t>
      </w:r>
      <w:r w:rsidRPr="00165470">
        <w:rPr>
          <w:rFonts w:ascii="Times New Roman" w:eastAsia="Times New Roman" w:hAnsi="Times New Roman" w:cs="Times New Roman"/>
          <w:sz w:val="24"/>
          <w:szCs w:val="24"/>
          <w:lang w:eastAsia="es-ES"/>
        </w:rPr>
        <w:t xml:space="preserve"> 2, 7). Esto significa que no somos Dios, no nos hemos hecho solos, somos tierra; pero significa también que venimos de la tierra buena, por obra del Creador bueno. A esto se suma otra realidad fundamental: </w:t>
      </w:r>
      <w:r w:rsidRPr="00165470">
        <w:rPr>
          <w:rFonts w:ascii="Times New Roman" w:eastAsia="Times New Roman" w:hAnsi="Times New Roman" w:cs="Times New Roman"/>
          <w:i/>
          <w:iCs/>
          <w:sz w:val="24"/>
          <w:szCs w:val="24"/>
          <w:lang w:eastAsia="es-ES"/>
        </w:rPr>
        <w:t>todos</w:t>
      </w:r>
      <w:r w:rsidRPr="00165470">
        <w:rPr>
          <w:rFonts w:ascii="Times New Roman" w:eastAsia="Times New Roman" w:hAnsi="Times New Roman" w:cs="Times New Roman"/>
          <w:sz w:val="24"/>
          <w:szCs w:val="24"/>
          <w:lang w:eastAsia="es-ES"/>
        </w:rPr>
        <w:t xml:space="preserve"> los seres humanos son polvo, más allá de las distinciones obradas por la cultura y la historia, más allá de toda diferencia social; somos una única humanidad plasmada con la única tierra de Dios. Hay, luego, un segundo elemento: el ser humano se origina porque Dios sopla el aliento de vida en el cuerpo modelado de la tierra (cf. </w:t>
      </w:r>
      <w:r w:rsidRPr="00165470">
        <w:rPr>
          <w:rFonts w:ascii="Times New Roman" w:eastAsia="Times New Roman" w:hAnsi="Times New Roman" w:cs="Times New Roman"/>
          <w:i/>
          <w:iCs/>
          <w:sz w:val="24"/>
          <w:szCs w:val="24"/>
          <w:lang w:eastAsia="es-ES"/>
        </w:rPr>
        <w:t>Gn</w:t>
      </w:r>
      <w:r w:rsidRPr="00165470">
        <w:rPr>
          <w:rFonts w:ascii="Times New Roman" w:eastAsia="Times New Roman" w:hAnsi="Times New Roman" w:cs="Times New Roman"/>
          <w:sz w:val="24"/>
          <w:szCs w:val="24"/>
          <w:lang w:eastAsia="es-ES"/>
        </w:rPr>
        <w:t xml:space="preserve"> 2, 7). El ser humano está hecho a imagen y semejanza de Dios (cf. </w:t>
      </w:r>
      <w:r w:rsidRPr="00165470">
        <w:rPr>
          <w:rFonts w:ascii="Times New Roman" w:eastAsia="Times New Roman" w:hAnsi="Times New Roman" w:cs="Times New Roman"/>
          <w:i/>
          <w:iCs/>
          <w:sz w:val="24"/>
          <w:szCs w:val="24"/>
          <w:lang w:eastAsia="es-ES"/>
        </w:rPr>
        <w:t>Gn</w:t>
      </w:r>
      <w:r w:rsidRPr="00165470">
        <w:rPr>
          <w:rFonts w:ascii="Times New Roman" w:eastAsia="Times New Roman" w:hAnsi="Times New Roman" w:cs="Times New Roman"/>
          <w:sz w:val="24"/>
          <w:szCs w:val="24"/>
          <w:lang w:eastAsia="es-ES"/>
        </w:rPr>
        <w:t xml:space="preserve"> 1, 26-27).</w:t>
      </w:r>
      <w:r w:rsidRPr="00165470">
        <w:rPr>
          <w:rFonts w:ascii="Times New Roman" w:eastAsia="Times New Roman" w:hAnsi="Times New Roman" w:cs="Times New Roman"/>
          <w:b/>
          <w:bCs/>
          <w:sz w:val="24"/>
          <w:szCs w:val="24"/>
          <w:lang w:eastAsia="es-ES"/>
        </w:rPr>
        <w:t xml:space="preserve"> </w:t>
      </w:r>
      <w:r w:rsidRPr="00165470">
        <w:rPr>
          <w:rFonts w:ascii="Times New Roman" w:eastAsia="Times New Roman" w:hAnsi="Times New Roman" w:cs="Times New Roman"/>
          <w:sz w:val="24"/>
          <w:szCs w:val="24"/>
          <w:lang w:eastAsia="es-ES"/>
        </w:rPr>
        <w:t>Todos, entonces, llevamos en nosotros el aliento vital de Dios, y toda vida humana —nos dice la Biblia— está bajo la especial protección de Dios. Esta es la razón más profunda de la inviolabilidad de la dignidad humana contra toda tentación de valorar a la persona según criterios utilitaristas y de poder. El ser a imagen y semejanza de Dios indica luego que el hombre no está cerrado en sí mismo, sino que tiene una referencia esencial en Dios.</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 xml:space="preserve">En los primeros capítulos del </w:t>
      </w:r>
      <w:r w:rsidRPr="00165470">
        <w:rPr>
          <w:rFonts w:ascii="Times New Roman" w:eastAsia="Times New Roman" w:hAnsi="Times New Roman" w:cs="Times New Roman"/>
          <w:i/>
          <w:iCs/>
          <w:sz w:val="24"/>
          <w:szCs w:val="24"/>
          <w:lang w:eastAsia="es-ES"/>
        </w:rPr>
        <w:t>Libro del Génesis</w:t>
      </w:r>
      <w:r w:rsidRPr="00165470">
        <w:rPr>
          <w:rFonts w:ascii="Times New Roman" w:eastAsia="Times New Roman" w:hAnsi="Times New Roman" w:cs="Times New Roman"/>
          <w:sz w:val="24"/>
          <w:szCs w:val="24"/>
          <w:lang w:eastAsia="es-ES"/>
        </w:rPr>
        <w:t xml:space="preserve"> encontramos dos imágenes significativas: el jardín con el árbol del conocimiento del bien y del mal y la serpiente </w:t>
      </w:r>
      <w:r w:rsidRPr="00165470">
        <w:rPr>
          <w:rFonts w:ascii="Times New Roman" w:eastAsia="Times New Roman" w:hAnsi="Times New Roman" w:cs="Times New Roman"/>
          <w:sz w:val="24"/>
          <w:szCs w:val="24"/>
          <w:lang w:eastAsia="es-ES"/>
        </w:rPr>
        <w:lastRenderedPageBreak/>
        <w:t xml:space="preserve">(cf. 2, 15-17; 3, 1-5). El jardín nos dice que la realidad en la que Dios puso al ser humano no es una foresta salvaje, sino un lugar que protege, nutre y sostiene; y el hombre debe reconocer el mundo no como propiedad que se puede saquear y explotar, sino como don del Creador, signo de su voluntad salvífica, don que se ha de cultivar y custodiar, que se debe hacer crecer y desarrollar en el respeto, en la armonía, siguiendo en él los ritmos y la lógica, según el designio de Dios (cf. </w:t>
      </w:r>
      <w:r w:rsidRPr="00165470">
        <w:rPr>
          <w:rFonts w:ascii="Times New Roman" w:eastAsia="Times New Roman" w:hAnsi="Times New Roman" w:cs="Times New Roman"/>
          <w:i/>
          <w:iCs/>
          <w:sz w:val="24"/>
          <w:szCs w:val="24"/>
          <w:lang w:eastAsia="es-ES"/>
        </w:rPr>
        <w:t>Gn</w:t>
      </w:r>
      <w:r w:rsidRPr="00165470">
        <w:rPr>
          <w:rFonts w:ascii="Times New Roman" w:eastAsia="Times New Roman" w:hAnsi="Times New Roman" w:cs="Times New Roman"/>
          <w:sz w:val="24"/>
          <w:szCs w:val="24"/>
          <w:lang w:eastAsia="es-ES"/>
        </w:rPr>
        <w:t xml:space="preserve"> 2, 8-15). La serpiente es una figura que deriva de los cultos orientales de la fecundidad, que fascinaban a Israel y constituían una constante tentación de abandonar la misteriosa alianza con Dios. A la luz de esto, la Sagrada Escritura presenta la tentación que sufrieron Adán y Eva como el núcleo de la tentación y del pecado. ¿Qué dice, en efecto, la serpiente? No niega a Dios, pero insinúa una pregunta solapada: </w:t>
      </w:r>
      <w:proofErr w:type="gramStart"/>
      <w:r w:rsidRPr="00165470">
        <w:rPr>
          <w:rFonts w:ascii="Times New Roman" w:eastAsia="Times New Roman" w:hAnsi="Times New Roman" w:cs="Times New Roman"/>
          <w:sz w:val="24"/>
          <w:szCs w:val="24"/>
          <w:lang w:eastAsia="es-ES"/>
        </w:rPr>
        <w:t>«¿</w:t>
      </w:r>
      <w:proofErr w:type="gramEnd"/>
      <w:r w:rsidRPr="00165470">
        <w:rPr>
          <w:rFonts w:ascii="Times New Roman" w:eastAsia="Times New Roman" w:hAnsi="Times New Roman" w:cs="Times New Roman"/>
          <w:sz w:val="24"/>
          <w:szCs w:val="24"/>
          <w:lang w:eastAsia="es-ES"/>
        </w:rPr>
        <w:t>Conque Dios os ha dicho que no comáis de ningún árbol del jardín?» (</w:t>
      </w:r>
      <w:r w:rsidRPr="00165470">
        <w:rPr>
          <w:rFonts w:ascii="Times New Roman" w:eastAsia="Times New Roman" w:hAnsi="Times New Roman" w:cs="Times New Roman"/>
          <w:i/>
          <w:iCs/>
          <w:sz w:val="24"/>
          <w:szCs w:val="24"/>
          <w:lang w:eastAsia="es-ES"/>
        </w:rPr>
        <w:t>Gn</w:t>
      </w:r>
      <w:r w:rsidRPr="00165470">
        <w:rPr>
          <w:rFonts w:ascii="Times New Roman" w:eastAsia="Times New Roman" w:hAnsi="Times New Roman" w:cs="Times New Roman"/>
          <w:sz w:val="24"/>
          <w:szCs w:val="24"/>
          <w:lang w:eastAsia="es-ES"/>
        </w:rPr>
        <w:t xml:space="preserve"> 3, 2). De este modo la serpiente suscita la sospecha de que la alianza con Dios es como una cadena que ata, que priva de la libertad y de las cosas más bellas y preciosas de la vida. La tentación se convierte en la de construirse solos el mundo donde se vive, de no aceptar los límites de ser creatura, los límites del bien y del mal, de la moralidad; la dependencia del amor creador de Dios se ve como un peso del que hay que liberarse. Este es siempre el núcleo de la tentación. Pero cuando se desvirtúa la relación con Dios, con una mentira, poniéndose en su lugar, todas las demás relaciones se ven alteradas. Entonces el otro se convierte en un rival, en una amenaza: Adán, después de ceder a la tentación, acusa inmediatamente a Eva (cf. </w:t>
      </w:r>
      <w:r w:rsidRPr="00165470">
        <w:rPr>
          <w:rFonts w:ascii="Times New Roman" w:eastAsia="Times New Roman" w:hAnsi="Times New Roman" w:cs="Times New Roman"/>
          <w:i/>
          <w:iCs/>
          <w:sz w:val="24"/>
          <w:szCs w:val="24"/>
          <w:lang w:eastAsia="es-ES"/>
        </w:rPr>
        <w:t>Gn</w:t>
      </w:r>
      <w:r w:rsidRPr="00165470">
        <w:rPr>
          <w:rFonts w:ascii="Times New Roman" w:eastAsia="Times New Roman" w:hAnsi="Times New Roman" w:cs="Times New Roman"/>
          <w:sz w:val="24"/>
          <w:szCs w:val="24"/>
          <w:lang w:eastAsia="es-ES"/>
        </w:rPr>
        <w:t xml:space="preserve"> 3, 12); los dos se esconden de la mirada de aquel Dios con quien conversaban en amistad (cf. 3, 8-10); el mundo ya no es el jardín donde se vive en armonía, sino un lugar que se ha de explotar y en el cual se encubren insidias (cf. 3, 14-19); la envidia y el odio hacia el otro entran en el corazón del hombre: ejemplo de ello es Caín que mata al propio hermano Abel (cf. 4, 3-9). Al ir contra su Creador, en realidad el hombre va contra sí mismo, reniega de su origen y por lo tanto de su verdad; y el mal entra en el mundo, con su penosa cadena de dolor y de muerte. Cuanto Dios había creado era bueno, es más, muy bueno; después de esta libre decisión del hombre a favor de la mentira contra la verdad, el mal entra en el mundo. </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 xml:space="preserve">De los relatos de la creación, quisiera poner de relieve una última enseñanza: el pecado engendra pecado y todos los pecados de la historia están vinculados entre sí. Este aspecto nos impulsa a hablar del llamado «pecado original». ¿Cuál es el significado de esta realidad, difícil de comprender? Desearía solamente mencionar algún elemento. Antes que nada debemos considerar que ningún hombre está cerrado en sí mismo, nadie puede vivir solo de sí y para sí; nosotros recibimos la vida de otro y no sólo en el momento del nacimiento, sino cada día. El ser humano es relación: yo soy yo mismo sólo en el tú y a través del tú, en la relación del amor con el Tú de Dios y el tú de los demás. Pues bien, el pecado consiste en enturbiar o destruir la relación con Dios, esta es su esencia: destruir la relación con Dios, la relación fundamental, situarse en el lugar de Dios. El </w:t>
      </w:r>
      <w:hyperlink r:id="rId8" w:history="1">
        <w:r w:rsidRPr="00D44F49">
          <w:rPr>
            <w:rFonts w:ascii="Times New Roman" w:eastAsia="Times New Roman" w:hAnsi="Times New Roman" w:cs="Times New Roman"/>
            <w:i/>
            <w:iCs/>
            <w:sz w:val="24"/>
            <w:szCs w:val="24"/>
            <w:lang w:eastAsia="es-ES"/>
          </w:rPr>
          <w:t>Catecismo de la Iglesia católica</w:t>
        </w:r>
      </w:hyperlink>
      <w:r w:rsidRPr="00165470">
        <w:rPr>
          <w:rFonts w:ascii="Times New Roman" w:eastAsia="Times New Roman" w:hAnsi="Times New Roman" w:cs="Times New Roman"/>
          <w:sz w:val="24"/>
          <w:szCs w:val="24"/>
          <w:lang w:eastAsia="es-ES"/>
        </w:rPr>
        <w:t xml:space="preserve"> afirma que con el primer pecado el hombre «hizo la elección de sí mismo contra Dios, contra las exigencias de su estado de creatura y, por tanto, contra su propio bien» (n. 398). Alterada la relación fundamental, se comprometen o se destruyen también los demás polos de la relación, el pecado arruina las relaciones, así arruina todo, porque nosotros somos relación. Ahora, si la estructura relacional de la humanidad está turbada desde el inicio, todo hombre entra en un mundo marcado por esta alteración de las relaciones, entra en un mundo turbado por el pecado, del cual es marcado personalmente; el pecado inicial menoscaba e hiere la naturaleza humana (cf. </w:t>
      </w:r>
      <w:r w:rsidRPr="00165470">
        <w:rPr>
          <w:rFonts w:ascii="Times New Roman" w:eastAsia="Times New Roman" w:hAnsi="Times New Roman" w:cs="Times New Roman"/>
          <w:i/>
          <w:iCs/>
          <w:sz w:val="24"/>
          <w:szCs w:val="24"/>
          <w:lang w:eastAsia="es-ES"/>
        </w:rPr>
        <w:t>Catecismo de la Iglesia católica</w:t>
      </w:r>
      <w:r w:rsidRPr="00165470">
        <w:rPr>
          <w:rFonts w:ascii="Times New Roman" w:eastAsia="Times New Roman" w:hAnsi="Times New Roman" w:cs="Times New Roman"/>
          <w:sz w:val="24"/>
          <w:szCs w:val="24"/>
          <w:lang w:eastAsia="es-ES"/>
        </w:rPr>
        <w:t>, 404-406). Y el hombre por sí solo, uno solo, no puede salir de esta situación, no puede redimirse solo; solamente el C</w:t>
      </w:r>
      <w:bookmarkStart w:id="0" w:name="_GoBack"/>
      <w:bookmarkEnd w:id="0"/>
      <w:r w:rsidRPr="00165470">
        <w:rPr>
          <w:rFonts w:ascii="Times New Roman" w:eastAsia="Times New Roman" w:hAnsi="Times New Roman" w:cs="Times New Roman"/>
          <w:sz w:val="24"/>
          <w:szCs w:val="24"/>
          <w:lang w:eastAsia="es-ES"/>
        </w:rPr>
        <w:t xml:space="preserve">reador </w:t>
      </w:r>
      <w:r w:rsidRPr="00165470">
        <w:rPr>
          <w:rFonts w:ascii="Times New Roman" w:eastAsia="Times New Roman" w:hAnsi="Times New Roman" w:cs="Times New Roman"/>
          <w:sz w:val="24"/>
          <w:szCs w:val="24"/>
          <w:lang w:eastAsia="es-ES"/>
        </w:rPr>
        <w:lastRenderedPageBreak/>
        <w:t xml:space="preserve">mismo puede restaurar las justas relaciones. Sólo si Aquél de quien nos hemos alejado viene a nosotros y nos tiende la mano con amor, las justas relaciones pueden reanudarse. Esto acontece en Jesucristo, que realiza exactamente el itinerario inverso del que hizo Adán, como describe el himno en el segundo capítulo de la Carta de San Pablo a los Filipenses (2, 5-11): así como Adán no reconoce que es creatura y quiere ponerse en el lugar de Dios, Jesús, el Hijo de Dios, está en en una relación filial perfecta con el Padre, se abaja, se convierte en siervo, recorre el camino del amor humillándose hasta la muerte de cruz, para volver a poner en orden las relaciones con Dios. La Cruz de Cristo se convierte de este modo en el nuevo árbol de la vida. </w:t>
      </w:r>
    </w:p>
    <w:p w:rsidR="004B5D59" w:rsidRPr="00165470" w:rsidRDefault="004B5D59" w:rsidP="0016547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65470">
        <w:rPr>
          <w:rFonts w:ascii="Times New Roman" w:eastAsia="Times New Roman" w:hAnsi="Times New Roman" w:cs="Times New Roman"/>
          <w:sz w:val="24"/>
          <w:szCs w:val="24"/>
          <w:lang w:eastAsia="es-ES"/>
        </w:rPr>
        <w:t>Queridos hermanos y hermanas, vivir de fe quiere decir reconocer la grandeza de Dios y aceptar nuestra pequeñez, nuestra condición de creaturas dejando que el Señor la colme con su amor y crezca así nuestra verdadera grandeza. El mal, con su carga de dolor y de sufrimiento, es un misterio que la luz de la fe ilumina, que nos da la certeza de poder ser liberados de él: la certeza de que es bueno ser hombre.</w:t>
      </w:r>
    </w:p>
    <w:p w:rsidR="005410CD" w:rsidRDefault="005410CD"/>
    <w:sectPr w:rsidR="005410CD" w:rsidSect="00C93703">
      <w:pgSz w:w="11906" w:h="16838" w:code="9"/>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4B5D59"/>
    <w:rsid w:val="000723D6"/>
    <w:rsid w:val="00165470"/>
    <w:rsid w:val="004B5D59"/>
    <w:rsid w:val="005410CD"/>
    <w:rsid w:val="00C93703"/>
    <w:rsid w:val="00D44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5D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5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5D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atechism_sp/index_sp.html" TargetMode="Externa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51207_gaudium-et-spes_s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holy_father/benedict_xvi/audiences/2013/documents/hf_ben-xvi_aud_20130206_sp.html" TargetMode="External"/><Relationship Id="rId5" Type="http://schemas.openxmlformats.org/officeDocument/2006/relationships/hyperlink" Target="http://www.vatican.va/holy_father/benedict_xvi/audiences/2013/documents/hf_ben-xvi_aud_20130130_s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1982</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2013-02-18T10:10:00Z</dcterms:created>
  <dcterms:modified xsi:type="dcterms:W3CDTF">2013-02-18T11:29:00Z</dcterms:modified>
</cp:coreProperties>
</file>